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E7" w:rsidRPr="00115AF0" w:rsidRDefault="00F716E7" w:rsidP="00F75A8B">
      <w:pPr>
        <w:pStyle w:val="Heading2"/>
        <w:jc w:val="center"/>
        <w:rPr>
          <w:b w:val="0"/>
          <w:sz w:val="24"/>
          <w:szCs w:val="24"/>
        </w:rPr>
      </w:pPr>
      <w:r w:rsidRPr="00115AF0">
        <w:rPr>
          <w:b w:val="0"/>
          <w:sz w:val="24"/>
          <w:szCs w:val="24"/>
        </w:rPr>
        <w:t>Academic Grievance/Appeal Procedures</w:t>
      </w:r>
    </w:p>
    <w:p w:rsidR="00F75A8B" w:rsidRPr="00F75A8B" w:rsidRDefault="00D32E42" w:rsidP="00F75A8B">
      <w:pPr>
        <w:jc w:val="center"/>
      </w:pPr>
      <w:r>
        <w:t>Undergraduate/Graduate</w:t>
      </w:r>
      <w:bookmarkStart w:id="0" w:name="_GoBack"/>
      <w:bookmarkEnd w:id="0"/>
    </w:p>
    <w:p w:rsidR="00F716E7" w:rsidRDefault="00F716E7" w:rsidP="00F716E7"/>
    <w:p w:rsidR="00F716E7" w:rsidRDefault="00F716E7" w:rsidP="00F716E7">
      <w:r>
        <w:t xml:space="preserve">The following procedure is available to resolve </w:t>
      </w:r>
      <w:r w:rsidR="003D3979">
        <w:t xml:space="preserve">academic </w:t>
      </w:r>
      <w:r>
        <w:t xml:space="preserve">grievances regarding grading, course requirements, </w:t>
      </w:r>
      <w:r w:rsidRPr="00F75A8B">
        <w:rPr>
          <w:i/>
        </w:rPr>
        <w:t>attendance</w:t>
      </w:r>
      <w:r w:rsidRPr="00F75A8B">
        <w:t>,</w:t>
      </w:r>
      <w:r>
        <w:t xml:space="preserve"> academic integrity, and other </w:t>
      </w:r>
      <w:r w:rsidR="0089078C">
        <w:t>academically related complaints</w:t>
      </w:r>
      <w:r w:rsidR="00565B97">
        <w:t>.</w:t>
      </w:r>
    </w:p>
    <w:p w:rsidR="0089078C" w:rsidRDefault="0089078C" w:rsidP="00F716E7"/>
    <w:p w:rsidR="0089078C" w:rsidRPr="00A77D5C" w:rsidRDefault="0089078C" w:rsidP="00F716E7">
      <w:pPr>
        <w:rPr>
          <w:i/>
        </w:rPr>
      </w:pPr>
      <w:r>
        <w:t xml:space="preserve">The student must submit the </w:t>
      </w:r>
      <w:r w:rsidR="003D3979">
        <w:t xml:space="preserve">academic </w:t>
      </w:r>
      <w:r>
        <w:t xml:space="preserve">grievance </w:t>
      </w:r>
      <w:r w:rsidRPr="00A77D5C">
        <w:rPr>
          <w:i/>
        </w:rPr>
        <w:t xml:space="preserve">within </w:t>
      </w:r>
      <w:r w:rsidR="003D3979">
        <w:rPr>
          <w:i/>
        </w:rPr>
        <w:t xml:space="preserve">(10) university calendar days, </w:t>
      </w:r>
      <w:r w:rsidRPr="00A77D5C">
        <w:rPr>
          <w:i/>
        </w:rPr>
        <w:t xml:space="preserve">of the </w:t>
      </w:r>
      <w:r w:rsidR="00115AF0">
        <w:rPr>
          <w:i/>
        </w:rPr>
        <w:t xml:space="preserve">beginning of the </w:t>
      </w:r>
      <w:r w:rsidRPr="00A77D5C">
        <w:rPr>
          <w:i/>
        </w:rPr>
        <w:t xml:space="preserve">next regular semester (Fall or Spring).  </w:t>
      </w:r>
      <w:r w:rsidR="002D072C" w:rsidRPr="002D072C">
        <w:rPr>
          <w:i/>
        </w:rPr>
        <w:t xml:space="preserve">The student must accompany the appeal with a clear, succinct statement and compelling evidence that there are legitimate grounds for a grade appeal. All supportive documentation/evidence must accompany the grievance/appeal. </w:t>
      </w:r>
    </w:p>
    <w:p w:rsidR="00F716E7" w:rsidRPr="00A77D5C" w:rsidRDefault="00F716E7" w:rsidP="00F716E7">
      <w:pPr>
        <w:rPr>
          <w:i/>
        </w:rPr>
      </w:pPr>
    </w:p>
    <w:p w:rsidR="00F716E7" w:rsidRPr="00A77D5C" w:rsidRDefault="00F716E7" w:rsidP="0089078C">
      <w:pPr>
        <w:pStyle w:val="BodyTextIndent"/>
        <w:jc w:val="both"/>
      </w:pPr>
      <w:r w:rsidRPr="00A77D5C">
        <w:rPr>
          <w:b/>
        </w:rPr>
        <w:t>Step 1</w:t>
      </w:r>
      <w:r>
        <w:t xml:space="preserve">.  </w:t>
      </w:r>
      <w:r w:rsidR="00CD726F" w:rsidRPr="00CD726F">
        <w:rPr>
          <w:b/>
        </w:rPr>
        <w:t>Faculty Member</w:t>
      </w:r>
      <w:r w:rsidR="00CD726F">
        <w:t xml:space="preserve">: </w:t>
      </w:r>
      <w:r w:rsidR="0089078C" w:rsidRPr="0089078C">
        <w:rPr>
          <w:i/>
        </w:rPr>
        <w:t>The student must submit in writing, (NJCU email or certified mail)</w:t>
      </w:r>
      <w:r w:rsidR="0089078C">
        <w:t xml:space="preserve"> a request for a meeting wi</w:t>
      </w:r>
      <w:r>
        <w:t xml:space="preserve">th the faculty </w:t>
      </w:r>
      <w:r w:rsidRPr="00A77D5C">
        <w:t xml:space="preserve">member involved to resolve the situation </w:t>
      </w:r>
      <w:r w:rsidR="00E41659" w:rsidRPr="00A77D5C">
        <w:t>in question</w:t>
      </w:r>
      <w:r w:rsidR="0089078C" w:rsidRPr="00A77D5C">
        <w:t xml:space="preserve">, this </w:t>
      </w:r>
      <w:r w:rsidR="00A77D5C" w:rsidRPr="00A77D5C">
        <w:t>meeting must</w:t>
      </w:r>
      <w:r w:rsidRPr="00A77D5C">
        <w:t xml:space="preserve"> take place </w:t>
      </w:r>
      <w:r w:rsidRPr="00A77D5C">
        <w:rPr>
          <w:i/>
        </w:rPr>
        <w:t xml:space="preserve">within </w:t>
      </w:r>
      <w:r w:rsidR="0057595D">
        <w:rPr>
          <w:i/>
        </w:rPr>
        <w:t xml:space="preserve">(10) university calendar days </w:t>
      </w:r>
      <w:r w:rsidR="0089078C" w:rsidRPr="00A77D5C">
        <w:rPr>
          <w:i/>
        </w:rPr>
        <w:t>of the next regular semester</w:t>
      </w:r>
      <w:r w:rsidRPr="00A77D5C">
        <w:t xml:space="preserve"> </w:t>
      </w:r>
      <w:r w:rsidR="002D072C">
        <w:t xml:space="preserve">(fall or spring) </w:t>
      </w:r>
      <w:r w:rsidRPr="00A77D5C">
        <w:t>on which the grievance is based. At the conclusion of the meeting the faculty member will inform the student of a decision.</w:t>
      </w:r>
    </w:p>
    <w:p w:rsidR="00F716E7" w:rsidRPr="00A77D5C" w:rsidRDefault="00F716E7" w:rsidP="00F716E7">
      <w:pPr>
        <w:ind w:left="360"/>
        <w:rPr>
          <w:b/>
        </w:rPr>
      </w:pPr>
    </w:p>
    <w:p w:rsidR="00F716E7" w:rsidRPr="00A77D5C" w:rsidRDefault="00F716E7" w:rsidP="00A77D5C">
      <w:pPr>
        <w:ind w:left="360"/>
      </w:pPr>
      <w:r w:rsidRPr="00A77D5C">
        <w:rPr>
          <w:b/>
        </w:rPr>
        <w:t>Step 2</w:t>
      </w:r>
      <w:r w:rsidRPr="00A77D5C">
        <w:t>.</w:t>
      </w:r>
      <w:r w:rsidRPr="00A77D5C">
        <w:rPr>
          <w:b/>
        </w:rPr>
        <w:t xml:space="preserve"> </w:t>
      </w:r>
      <w:r w:rsidR="00A77D5C" w:rsidRPr="00A77D5C">
        <w:rPr>
          <w:b/>
          <w:i/>
        </w:rPr>
        <w:t>Universities surveyed, do not have this step.</w:t>
      </w:r>
      <w:r w:rsidR="00A77D5C" w:rsidRPr="00A77D5C">
        <w:rPr>
          <w:b/>
        </w:rPr>
        <w:t xml:space="preserve"> </w:t>
      </w:r>
      <w:r w:rsidRPr="00A77D5C">
        <w:t xml:space="preserve">The student may initiate a written appeal with the faculty member within ten (10) </w:t>
      </w:r>
      <w:r w:rsidR="00F75A8B">
        <w:t xml:space="preserve">university </w:t>
      </w:r>
      <w:r w:rsidRPr="00A77D5C">
        <w:t>calendar days of</w:t>
      </w:r>
      <w:r w:rsidR="00A77D5C" w:rsidRPr="00A77D5C">
        <w:t xml:space="preserve"> notification of the decision</w:t>
      </w:r>
      <w:r w:rsidR="00A77D5C">
        <w:t xml:space="preserve"> from</w:t>
      </w:r>
      <w:r>
        <w:t xml:space="preserve"> the faculty member; the faculty member will respond in writing within ten (10) </w:t>
      </w:r>
      <w:r w:rsidR="00F75A8B">
        <w:t xml:space="preserve">university </w:t>
      </w:r>
      <w:r>
        <w:t xml:space="preserve">calendar days of the date of receipt of the written appeal. Should the faculty member fail to </w:t>
      </w:r>
      <w:r w:rsidRPr="00A77D5C">
        <w:t xml:space="preserve">respond within ten (10) </w:t>
      </w:r>
      <w:r w:rsidR="00F75A8B">
        <w:t xml:space="preserve">university </w:t>
      </w:r>
      <w:r w:rsidRPr="00A77D5C">
        <w:t xml:space="preserve">calendar days, the student may present his/her written appeal to the next </w:t>
      </w:r>
      <w:r w:rsidR="00F75A8B">
        <w:t>l</w:t>
      </w:r>
      <w:r w:rsidRPr="00A77D5C">
        <w:t xml:space="preserve">evel of review, the department chairperson, with in ten (10) </w:t>
      </w:r>
      <w:r w:rsidR="00F75A8B">
        <w:t xml:space="preserve">university </w:t>
      </w:r>
      <w:r w:rsidRPr="00A77D5C">
        <w:t>calendar days.</w:t>
      </w:r>
    </w:p>
    <w:p w:rsidR="00F716E7" w:rsidRPr="00A77D5C" w:rsidRDefault="00F716E7" w:rsidP="00A77D5C">
      <w:pPr>
        <w:ind w:left="360"/>
      </w:pPr>
    </w:p>
    <w:p w:rsidR="00F716E7" w:rsidRDefault="00F716E7" w:rsidP="00F716E7">
      <w:pPr>
        <w:ind w:left="360"/>
      </w:pPr>
      <w:r w:rsidRPr="00A77D5C">
        <w:rPr>
          <w:b/>
        </w:rPr>
        <w:t>Step 3</w:t>
      </w:r>
      <w:r w:rsidRPr="00A77D5C">
        <w:t xml:space="preserve">.  </w:t>
      </w:r>
      <w:r w:rsidR="00CD726F" w:rsidRPr="00CD726F">
        <w:rPr>
          <w:b/>
        </w:rPr>
        <w:t>Department Chairperson</w:t>
      </w:r>
      <w:r w:rsidR="00CD726F">
        <w:rPr>
          <w:b/>
        </w:rPr>
        <w:t>:</w:t>
      </w:r>
      <w:r w:rsidR="00CD726F">
        <w:t xml:space="preserve"> </w:t>
      </w:r>
      <w:r w:rsidR="00CD726F">
        <w:rPr>
          <w:i/>
        </w:rPr>
        <w:t xml:space="preserve"> </w:t>
      </w:r>
      <w:r w:rsidR="00A77D5C" w:rsidRPr="00A77D5C">
        <w:rPr>
          <w:i/>
        </w:rPr>
        <w:t>The Student must submit in writing</w:t>
      </w:r>
      <w:r w:rsidR="00A77D5C" w:rsidRPr="00A77D5C">
        <w:t xml:space="preserve"> (</w:t>
      </w:r>
      <w:r w:rsidR="00A77D5C" w:rsidRPr="00A77D5C">
        <w:rPr>
          <w:i/>
        </w:rPr>
        <w:t>NJCU email or certified mail</w:t>
      </w:r>
      <w:r w:rsidR="00A77D5C" w:rsidRPr="00A77D5C">
        <w:t>) a w</w:t>
      </w:r>
      <w:r w:rsidRPr="00A77D5C">
        <w:t xml:space="preserve">ritten appeal to the appropriate department chairperson within ten (10) </w:t>
      </w:r>
      <w:r w:rsidR="00F75A8B">
        <w:t xml:space="preserve">university </w:t>
      </w:r>
      <w:r w:rsidRPr="00A77D5C">
        <w:t>calendar</w:t>
      </w:r>
      <w:r w:rsidR="00A77D5C" w:rsidRPr="00A77D5C">
        <w:t xml:space="preserve"> </w:t>
      </w:r>
      <w:r w:rsidRPr="00A77D5C">
        <w:t xml:space="preserve">days of notification of a decision pursuant to the previous step </w:t>
      </w:r>
      <w:r w:rsidR="00F75A8B">
        <w:t xml:space="preserve">(Faculty Member) </w:t>
      </w:r>
      <w:r w:rsidRPr="00A77D5C">
        <w:t xml:space="preserve">or upon failure of the faculty member to respond </w:t>
      </w:r>
      <w:r w:rsidR="00F721EF" w:rsidRPr="00A77D5C">
        <w:t>within</w:t>
      </w:r>
      <w:r w:rsidRPr="00A77D5C">
        <w:t xml:space="preserve"> the prescribed ten (10) </w:t>
      </w:r>
      <w:r w:rsidR="00F75A8B">
        <w:t xml:space="preserve">university </w:t>
      </w:r>
      <w:r w:rsidRPr="00A77D5C">
        <w:t>calendar days.</w:t>
      </w:r>
    </w:p>
    <w:p w:rsidR="00F716E7" w:rsidRDefault="00F716E7" w:rsidP="00F716E7">
      <w:pPr>
        <w:ind w:left="360"/>
      </w:pPr>
    </w:p>
    <w:p w:rsidR="00F716E7" w:rsidRDefault="00F716E7" w:rsidP="00CD726F">
      <w:pPr>
        <w:ind w:left="360"/>
      </w:pPr>
      <w:r w:rsidRPr="00CD726F">
        <w:rPr>
          <w:b/>
        </w:rPr>
        <w:t>Step 4</w:t>
      </w:r>
      <w:r>
        <w:t xml:space="preserve">.  </w:t>
      </w:r>
      <w:r w:rsidR="00CD726F" w:rsidRPr="00CD726F">
        <w:rPr>
          <w:b/>
        </w:rPr>
        <w:t>Academic Dean</w:t>
      </w:r>
      <w:r w:rsidR="00CD726F">
        <w:t xml:space="preserve">: </w:t>
      </w:r>
      <w:r w:rsidR="00CD726F" w:rsidRPr="00CD726F">
        <w:rPr>
          <w:i/>
        </w:rPr>
        <w:t>The student must submit in writing</w:t>
      </w:r>
      <w:r w:rsidR="00CD726F">
        <w:t xml:space="preserve"> </w:t>
      </w:r>
      <w:r w:rsidR="00CD726F" w:rsidRPr="00CD726F">
        <w:t>(</w:t>
      </w:r>
      <w:r w:rsidR="00CD726F" w:rsidRPr="00CD726F">
        <w:rPr>
          <w:i/>
        </w:rPr>
        <w:t>NJCU email or certified mail</w:t>
      </w:r>
      <w:r w:rsidR="00CD726F" w:rsidRPr="00CD726F">
        <w:t>)</w:t>
      </w:r>
      <w:r w:rsidR="00CD726F">
        <w:t xml:space="preserve"> a w</w:t>
      </w:r>
      <w:r>
        <w:t xml:space="preserve">ritten appeal to the appropriate academic dean within ten (10) </w:t>
      </w:r>
      <w:r w:rsidR="00F75A8B">
        <w:t xml:space="preserve">university </w:t>
      </w:r>
      <w:r>
        <w:t>calendar days of notification of a decision pursuant to the previous step</w:t>
      </w:r>
      <w:r w:rsidR="00CD726F">
        <w:t xml:space="preserve"> (Chairperson)</w:t>
      </w:r>
      <w:r>
        <w:t xml:space="preserve">. The appropriate dean shall provide the student with a written decision within ten (10) </w:t>
      </w:r>
      <w:r w:rsidR="00F75A8B">
        <w:t xml:space="preserve">university </w:t>
      </w:r>
      <w:r>
        <w:t xml:space="preserve">calendar days of receipt of the appeal from Step 3. </w:t>
      </w:r>
    </w:p>
    <w:p w:rsidR="00F716E7" w:rsidRDefault="00F716E7" w:rsidP="00F716E7">
      <w:pPr>
        <w:ind w:left="360"/>
      </w:pPr>
    </w:p>
    <w:p w:rsidR="00F716E7" w:rsidRDefault="00F716E7" w:rsidP="00F716E7">
      <w:pPr>
        <w:ind w:left="360"/>
      </w:pPr>
      <w:r w:rsidRPr="00CD726F">
        <w:rPr>
          <w:b/>
        </w:rPr>
        <w:t>Step 5.</w:t>
      </w:r>
      <w:r>
        <w:t xml:space="preserve"> </w:t>
      </w:r>
      <w:r w:rsidR="00CD726F" w:rsidRPr="00CD726F">
        <w:rPr>
          <w:b/>
        </w:rPr>
        <w:t>University Senate Students Affairs Committee</w:t>
      </w:r>
      <w:r w:rsidR="00CD726F">
        <w:t xml:space="preserve">: </w:t>
      </w:r>
      <w:r w:rsidR="00CD726F" w:rsidRPr="00CD726F">
        <w:rPr>
          <w:i/>
        </w:rPr>
        <w:t>The student must submit in writing</w:t>
      </w:r>
      <w:r w:rsidR="00CD726F">
        <w:t xml:space="preserve">, </w:t>
      </w:r>
      <w:r w:rsidR="00CD726F" w:rsidRPr="00CD726F">
        <w:t>(</w:t>
      </w:r>
      <w:r w:rsidR="00CD726F" w:rsidRPr="00CD726F">
        <w:rPr>
          <w:i/>
        </w:rPr>
        <w:t>NJCU email or certified mail</w:t>
      </w:r>
      <w:r w:rsidR="00CD726F" w:rsidRPr="00CD726F">
        <w:t>)</w:t>
      </w:r>
      <w:r w:rsidR="00CD726F">
        <w:t xml:space="preserve"> a w</w:t>
      </w:r>
      <w:r>
        <w:t xml:space="preserve">ritten appeal to the University Senate Student Affairs Committee within </w:t>
      </w:r>
      <w:r w:rsidR="00CD726F">
        <w:t>t</w:t>
      </w:r>
      <w:r>
        <w:t xml:space="preserve">en (10) </w:t>
      </w:r>
      <w:r w:rsidR="00F75A8B">
        <w:t xml:space="preserve">university </w:t>
      </w:r>
      <w:r>
        <w:t>calendar days of notification of a decision pursuant to the previous step</w:t>
      </w:r>
      <w:r w:rsidR="00CD726F">
        <w:t xml:space="preserve"> (Academic Dean)</w:t>
      </w:r>
      <w:r>
        <w:t>.</w:t>
      </w:r>
    </w:p>
    <w:p w:rsidR="00F716E7" w:rsidRDefault="00F716E7" w:rsidP="00F716E7">
      <w:pPr>
        <w:ind w:left="360"/>
      </w:pPr>
    </w:p>
    <w:p w:rsidR="00F716E7" w:rsidRDefault="00F716E7" w:rsidP="00A94F7C">
      <w:pPr>
        <w:widowControl w:val="0"/>
        <w:tabs>
          <w:tab w:val="left" w:pos="986"/>
        </w:tabs>
        <w:autoSpaceDE w:val="0"/>
        <w:autoSpaceDN w:val="0"/>
        <w:adjustRightInd w:val="0"/>
        <w:ind w:left="360"/>
      </w:pPr>
      <w:r>
        <w:t xml:space="preserve"> Grievances that are not resolved at the dean’s level may be referred to the Student</w:t>
      </w:r>
      <w:r w:rsidR="00A94F7C">
        <w:t xml:space="preserve"> </w:t>
      </w:r>
      <w:r>
        <w:t xml:space="preserve">Affairs </w:t>
      </w:r>
      <w:r w:rsidR="00A94F7C">
        <w:t xml:space="preserve">       </w:t>
      </w:r>
      <w:r>
        <w:t>Committee of the University Senate for review and decision, which will be forwarded to the Vice President for Academic Affairs for final decision.</w:t>
      </w:r>
    </w:p>
    <w:p w:rsidR="00F716E7" w:rsidRDefault="00F716E7" w:rsidP="00F716E7">
      <w:pPr>
        <w:pStyle w:val="Footer"/>
        <w:tabs>
          <w:tab w:val="clear" w:pos="4320"/>
          <w:tab w:val="clear" w:pos="8640"/>
        </w:tabs>
      </w:pPr>
    </w:p>
    <w:p w:rsidR="00F716E7" w:rsidRDefault="00F716E7" w:rsidP="00F716E7">
      <w:r>
        <w:lastRenderedPageBreak/>
        <w:t xml:space="preserve">The Student Affairs Committee of the University Senate shall deal with </w:t>
      </w:r>
      <w:r w:rsidR="00115AF0" w:rsidRPr="00115AF0">
        <w:rPr>
          <w:i/>
        </w:rPr>
        <w:t>student</w:t>
      </w:r>
      <w:r w:rsidR="00115AF0">
        <w:t xml:space="preserve"> </w:t>
      </w:r>
      <w:r>
        <w:t xml:space="preserve">grievances involving grading, course requirements, </w:t>
      </w:r>
      <w:r w:rsidRPr="00CD726F">
        <w:t>attendance,</w:t>
      </w:r>
      <w:r>
        <w:t xml:space="preserve"> academic integrity, and other academically related complaints after Steps 1-4 above have been exhausted.  The committee shall include at least one faculty or professional staff member from each of the colleges and one student.  The Vice President of Student Affairs or Associate Vice President of Student Affairs will serve as a non-voting, ex-officio member of this Committee. The Committee may choose to invite parties involved to meet with the committee to present their positions or to proceed on the written record generated from the appeal process detailed above.</w:t>
      </w:r>
    </w:p>
    <w:p w:rsidR="00F716E7" w:rsidRDefault="00F716E7" w:rsidP="00F716E7"/>
    <w:p w:rsidR="00F716E7" w:rsidRDefault="00F716E7" w:rsidP="00115AF0">
      <w:pPr>
        <w:pStyle w:val="BodyText"/>
        <w:rPr>
          <w:b w:val="0"/>
        </w:rPr>
      </w:pPr>
      <w:r>
        <w:rPr>
          <w:b w:val="0"/>
        </w:rPr>
        <w:t xml:space="preserve">Within (20) twenty </w:t>
      </w:r>
      <w:r w:rsidR="00F75A8B">
        <w:rPr>
          <w:b w:val="0"/>
        </w:rPr>
        <w:t xml:space="preserve">university calendar </w:t>
      </w:r>
      <w:r>
        <w:rPr>
          <w:b w:val="0"/>
        </w:rPr>
        <w:t>days of receipt of a written appeal from a student, the committee shall (a) determine that the appeal has basis in fact; (b) inform the complainant of the legal and administrative limitations of the committee in resolving grievances; and (c) determine that all normal avenues of appeal resolution, between the parties involved, and the applicable department chair</w:t>
      </w:r>
      <w:r w:rsidR="00CD726F">
        <w:rPr>
          <w:b w:val="0"/>
        </w:rPr>
        <w:t>person</w:t>
      </w:r>
      <w:r>
        <w:rPr>
          <w:b w:val="0"/>
        </w:rPr>
        <w:t xml:space="preserve"> and dean, have been exhausted. It shall provide notice of its decision, made on a review and advise basis, to the Vice President for Academic Affairs, who renders a final decision within thirty (30) </w:t>
      </w:r>
      <w:r w:rsidR="00F75A8B">
        <w:rPr>
          <w:b w:val="0"/>
        </w:rPr>
        <w:t xml:space="preserve">university </w:t>
      </w:r>
      <w:r>
        <w:rPr>
          <w:b w:val="0"/>
        </w:rPr>
        <w:t xml:space="preserve">calendar days of receiving the Student Affairs Committee’s recommendation. </w:t>
      </w:r>
    </w:p>
    <w:p w:rsidR="00115AF0" w:rsidRDefault="00115AF0" w:rsidP="00115AF0">
      <w:pPr>
        <w:pStyle w:val="BodyText"/>
      </w:pPr>
    </w:p>
    <w:p w:rsidR="00F716E7" w:rsidRDefault="00133AC7" w:rsidP="00F716E7">
      <w:pPr>
        <w:pStyle w:val="Heading1"/>
        <w:tabs>
          <w:tab w:val="left" w:pos="986"/>
        </w:tabs>
        <w:spacing w:line="360" w:lineRule="auto"/>
      </w:pPr>
      <w:r>
        <w:t>Final Appeal:</w:t>
      </w:r>
    </w:p>
    <w:p w:rsidR="000240C2" w:rsidRDefault="00F716E7" w:rsidP="00F716E7">
      <w:pPr>
        <w:pStyle w:val="Footer"/>
        <w:tabs>
          <w:tab w:val="clear" w:pos="4320"/>
          <w:tab w:val="clear" w:pos="8640"/>
        </w:tabs>
        <w:rPr>
          <w:b/>
          <w:bCs/>
        </w:rPr>
      </w:pPr>
      <w:r>
        <w:t xml:space="preserve">Only cases that result in expulsion may be appealed to the President. In these cases, the decision of the President is final and there is no further recourse at the University. The charged student will have </w:t>
      </w:r>
      <w:r w:rsidRPr="00305C7B">
        <w:rPr>
          <w:bCs/>
        </w:rPr>
        <w:t xml:space="preserve">ten (10) </w:t>
      </w:r>
      <w:r w:rsidR="00BE3482">
        <w:rPr>
          <w:bCs/>
        </w:rPr>
        <w:t xml:space="preserve">university </w:t>
      </w:r>
      <w:r w:rsidRPr="00305C7B">
        <w:rPr>
          <w:bCs/>
        </w:rPr>
        <w:t>calendar-days</w:t>
      </w:r>
      <w:r>
        <w:t xml:space="preserve"> from the date of the decision by the Vice President for Academic Affairs to file an appeal with the Presi</w:t>
      </w:r>
      <w:r>
        <w:softHyphen/>
        <w:t xml:space="preserve">dent of the </w:t>
      </w:r>
      <w:r w:rsidRPr="00305C7B">
        <w:rPr>
          <w:bCs/>
        </w:rPr>
        <w:t>University</w:t>
      </w:r>
      <w:r>
        <w:t xml:space="preserve">. All appeals must be in writing. In cases resulting in expulsion, </w:t>
      </w:r>
      <w:r w:rsidRPr="00305C7B">
        <w:rPr>
          <w:bCs/>
        </w:rPr>
        <w:t>the President of the University shall render a final decision within twenty (20) calendar-days of receiving the appeal.</w:t>
      </w:r>
      <w:r>
        <w:rPr>
          <w:b/>
          <w:bCs/>
        </w:rPr>
        <w:t xml:space="preserve">      </w:t>
      </w:r>
    </w:p>
    <w:p w:rsidR="000240C2" w:rsidRDefault="000240C2" w:rsidP="00F716E7">
      <w:pPr>
        <w:pStyle w:val="Footer"/>
        <w:tabs>
          <w:tab w:val="clear" w:pos="4320"/>
          <w:tab w:val="clear" w:pos="8640"/>
        </w:tabs>
        <w:rPr>
          <w:b/>
          <w:bCs/>
        </w:rPr>
      </w:pPr>
    </w:p>
    <w:p w:rsidR="00F716E7" w:rsidRPr="00F75A8B" w:rsidRDefault="000240C2" w:rsidP="00F716E7">
      <w:pPr>
        <w:pStyle w:val="Footer"/>
        <w:tabs>
          <w:tab w:val="clear" w:pos="4320"/>
          <w:tab w:val="clear" w:pos="8640"/>
        </w:tabs>
        <w:rPr>
          <w:i/>
        </w:rPr>
      </w:pPr>
      <w:r w:rsidRPr="00F75A8B">
        <w:rPr>
          <w:b/>
          <w:bCs/>
          <w:i/>
        </w:rPr>
        <w:t xml:space="preserve">Expedited Timeline:  </w:t>
      </w:r>
      <w:r w:rsidRPr="00F75A8B">
        <w:rPr>
          <w:bCs/>
          <w:i/>
        </w:rPr>
        <w:t xml:space="preserve">An expedited timeline </w:t>
      </w:r>
      <w:r w:rsidR="00F75A8B" w:rsidRPr="00F75A8B">
        <w:rPr>
          <w:bCs/>
          <w:i/>
        </w:rPr>
        <w:t xml:space="preserve">(20 university calendar days) </w:t>
      </w:r>
      <w:r w:rsidRPr="00F75A8B">
        <w:rPr>
          <w:bCs/>
          <w:i/>
        </w:rPr>
        <w:t xml:space="preserve">will be in effect if the Academic Grievance/Appeal Process affects </w:t>
      </w:r>
      <w:r w:rsidR="002424F8">
        <w:rPr>
          <w:bCs/>
          <w:i/>
        </w:rPr>
        <w:t xml:space="preserve">the student’s </w:t>
      </w:r>
      <w:r w:rsidRPr="00F75A8B">
        <w:rPr>
          <w:bCs/>
          <w:i/>
        </w:rPr>
        <w:t>graduation status.</w:t>
      </w:r>
      <w:r w:rsidR="00F716E7" w:rsidRPr="00F75A8B">
        <w:rPr>
          <w:bCs/>
          <w:i/>
        </w:rPr>
        <w:t xml:space="preserve">           </w:t>
      </w:r>
    </w:p>
    <w:p w:rsidR="00F716E7" w:rsidRPr="00F75A8B" w:rsidRDefault="00F716E7" w:rsidP="00F716E7">
      <w:pPr>
        <w:rPr>
          <w:i/>
        </w:rPr>
      </w:pPr>
    </w:p>
    <w:p w:rsidR="00F716E7" w:rsidRPr="000C458F" w:rsidRDefault="00F716E7" w:rsidP="000C458F">
      <w:pPr>
        <w:tabs>
          <w:tab w:val="left" w:pos="2200"/>
        </w:tabs>
        <w:ind w:right="40"/>
        <w:rPr>
          <w:szCs w:val="24"/>
        </w:rPr>
      </w:pPr>
      <w:r w:rsidRPr="000C458F">
        <w:rPr>
          <w:szCs w:val="24"/>
        </w:rPr>
        <w:t>Acknowledgements</w:t>
      </w:r>
    </w:p>
    <w:p w:rsidR="00F716E7" w:rsidRDefault="00F716E7" w:rsidP="00F716E7">
      <w:pPr>
        <w:rPr>
          <w:b/>
          <w:sz w:val="28"/>
        </w:rPr>
      </w:pPr>
    </w:p>
    <w:p w:rsidR="00F716E7" w:rsidRPr="00115AF0" w:rsidRDefault="00F716E7" w:rsidP="00F716E7">
      <w:pPr>
        <w:rPr>
          <w:i/>
        </w:rPr>
      </w:pPr>
      <w:r w:rsidRPr="00115AF0">
        <w:rPr>
          <w:i/>
        </w:rPr>
        <w:t>New Jersey City University gratefully acknowledges excerpted materials from other universities that we</w:t>
      </w:r>
      <w:r w:rsidR="00115AF0">
        <w:rPr>
          <w:i/>
        </w:rPr>
        <w:t>re utilized when formulating this</w:t>
      </w:r>
      <w:r w:rsidRPr="00115AF0">
        <w:rPr>
          <w:i/>
        </w:rPr>
        <w:t xml:space="preserve"> policy:</w:t>
      </w:r>
    </w:p>
    <w:p w:rsidR="00F716E7" w:rsidRPr="00115AF0" w:rsidRDefault="00F716E7" w:rsidP="00F716E7">
      <w:pPr>
        <w:rPr>
          <w:i/>
        </w:rPr>
      </w:pPr>
    </w:p>
    <w:p w:rsidR="00F716E7" w:rsidRPr="00115AF0" w:rsidRDefault="000240C2" w:rsidP="00F716E7">
      <w:pPr>
        <w:rPr>
          <w:i/>
        </w:rPr>
      </w:pPr>
      <w:r w:rsidRPr="00115AF0">
        <w:rPr>
          <w:i/>
        </w:rPr>
        <w:t>Kean University</w:t>
      </w:r>
    </w:p>
    <w:p w:rsidR="000240C2" w:rsidRPr="00115AF0" w:rsidRDefault="000240C2" w:rsidP="00F716E7">
      <w:pPr>
        <w:rPr>
          <w:i/>
        </w:rPr>
      </w:pPr>
      <w:r w:rsidRPr="00115AF0">
        <w:rPr>
          <w:i/>
        </w:rPr>
        <w:t>Montclair University</w:t>
      </w:r>
    </w:p>
    <w:p w:rsidR="00F75A8B" w:rsidRPr="00115AF0" w:rsidRDefault="000240C2" w:rsidP="00F716E7">
      <w:pPr>
        <w:rPr>
          <w:i/>
        </w:rPr>
      </w:pPr>
      <w:r w:rsidRPr="00115AF0">
        <w:rPr>
          <w:i/>
        </w:rPr>
        <w:t>Rutgers University</w:t>
      </w:r>
    </w:p>
    <w:p w:rsidR="00F75A8B" w:rsidRPr="00115AF0" w:rsidRDefault="00F75A8B" w:rsidP="00F716E7">
      <w:pPr>
        <w:rPr>
          <w:i/>
        </w:rPr>
      </w:pPr>
      <w:r w:rsidRPr="00115AF0">
        <w:rPr>
          <w:i/>
        </w:rPr>
        <w:t>William Patterson University</w:t>
      </w:r>
    </w:p>
    <w:p w:rsidR="00F75A8B" w:rsidRPr="00115AF0" w:rsidRDefault="00F75A8B" w:rsidP="00F716E7">
      <w:pPr>
        <w:rPr>
          <w:i/>
        </w:rPr>
      </w:pPr>
      <w:r w:rsidRPr="00115AF0">
        <w:rPr>
          <w:i/>
        </w:rPr>
        <w:t>Thomas Edison University</w:t>
      </w:r>
    </w:p>
    <w:p w:rsidR="00F75A8B" w:rsidRPr="00115AF0" w:rsidRDefault="00F75A8B" w:rsidP="00F716E7">
      <w:pPr>
        <w:rPr>
          <w:i/>
        </w:rPr>
      </w:pPr>
      <w:r w:rsidRPr="00115AF0">
        <w:rPr>
          <w:i/>
        </w:rPr>
        <w:t>Ramapo University</w:t>
      </w:r>
    </w:p>
    <w:p w:rsidR="00F75A8B" w:rsidRPr="00115AF0" w:rsidRDefault="00F75A8B" w:rsidP="00F716E7">
      <w:pPr>
        <w:rPr>
          <w:i/>
        </w:rPr>
      </w:pPr>
      <w:r w:rsidRPr="00115AF0">
        <w:rPr>
          <w:i/>
        </w:rPr>
        <w:t>New Jersey Institute of Technology</w:t>
      </w:r>
    </w:p>
    <w:p w:rsidR="00F75A8B" w:rsidRPr="00115AF0" w:rsidRDefault="00F75A8B" w:rsidP="00F716E7">
      <w:pPr>
        <w:rPr>
          <w:i/>
        </w:rPr>
      </w:pPr>
      <w:r w:rsidRPr="00115AF0">
        <w:rPr>
          <w:i/>
        </w:rPr>
        <w:t>Stockton University</w:t>
      </w:r>
    </w:p>
    <w:p w:rsidR="000240C2" w:rsidRPr="00115AF0" w:rsidRDefault="00F75A8B" w:rsidP="00F716E7">
      <w:pPr>
        <w:rPr>
          <w:i/>
        </w:rPr>
      </w:pPr>
      <w:r w:rsidRPr="00115AF0">
        <w:rPr>
          <w:i/>
        </w:rPr>
        <w:t xml:space="preserve">Fairleigh Dickinson University  </w:t>
      </w:r>
    </w:p>
    <w:p w:rsidR="00F716E7" w:rsidRPr="00115AF0" w:rsidRDefault="00F716E7" w:rsidP="00F716E7">
      <w:pPr>
        <w:rPr>
          <w:i/>
        </w:rPr>
      </w:pPr>
    </w:p>
    <w:p w:rsidR="00F716E7" w:rsidRPr="00115AF0" w:rsidRDefault="00F716E7" w:rsidP="00F716E7">
      <w:pPr>
        <w:rPr>
          <w:i/>
        </w:rPr>
      </w:pPr>
    </w:p>
    <w:p w:rsidR="00BE45A3" w:rsidRDefault="00BE45A3"/>
    <w:sectPr w:rsidR="00BE45A3" w:rsidSect="0093116A">
      <w:footerReference w:type="even" r:id="rId7"/>
      <w:footerReference w:type="default" r:id="rId8"/>
      <w:pgSz w:w="12240" w:h="15840" w:code="1"/>
      <w:pgMar w:top="1267" w:right="1440" w:bottom="1267"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DE" w:rsidRDefault="005359DE">
      <w:r>
        <w:separator/>
      </w:r>
    </w:p>
  </w:endnote>
  <w:endnote w:type="continuationSeparator" w:id="0">
    <w:p w:rsidR="005359DE" w:rsidRDefault="0053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7B" w:rsidRDefault="00F71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5C7B" w:rsidRDefault="00535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8B" w:rsidRDefault="00F75A8B">
    <w:pPr>
      <w:pStyle w:val="Footer"/>
    </w:pPr>
    <w:r>
      <w:t>Draft April 10, 2017</w:t>
    </w:r>
  </w:p>
  <w:p w:rsidR="00305C7B" w:rsidRDefault="0053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DE" w:rsidRDefault="005359DE">
      <w:r>
        <w:separator/>
      </w:r>
    </w:p>
  </w:footnote>
  <w:footnote w:type="continuationSeparator" w:id="0">
    <w:p w:rsidR="005359DE" w:rsidRDefault="0053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64"/>
      </v:shape>
    </w:pict>
  </w:numPicBullet>
  <w:abstractNum w:abstractNumId="0">
    <w:nsid w:val="0B3D44B8"/>
    <w:multiLevelType w:val="hybridMultilevel"/>
    <w:tmpl w:val="ECFAC34A"/>
    <w:lvl w:ilvl="0" w:tplc="FFFFFFFF">
      <w:start w:val="1"/>
      <w:numFmt w:val="bullet"/>
      <w:lvlText w:val=""/>
      <w:lvlPicBulletId w:val="0"/>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E7"/>
    <w:rsid w:val="000240C2"/>
    <w:rsid w:val="000C458F"/>
    <w:rsid w:val="00114DD6"/>
    <w:rsid w:val="00115AF0"/>
    <w:rsid w:val="00133AC7"/>
    <w:rsid w:val="002424F8"/>
    <w:rsid w:val="002D072C"/>
    <w:rsid w:val="003204F8"/>
    <w:rsid w:val="003D3979"/>
    <w:rsid w:val="004E030C"/>
    <w:rsid w:val="005359DE"/>
    <w:rsid w:val="00544114"/>
    <w:rsid w:val="00565B97"/>
    <w:rsid w:val="0057595D"/>
    <w:rsid w:val="006D75CA"/>
    <w:rsid w:val="00791545"/>
    <w:rsid w:val="0089078C"/>
    <w:rsid w:val="008C1A85"/>
    <w:rsid w:val="00A77D5C"/>
    <w:rsid w:val="00A94F7C"/>
    <w:rsid w:val="00B80B56"/>
    <w:rsid w:val="00BC0DB9"/>
    <w:rsid w:val="00BE3482"/>
    <w:rsid w:val="00BE45A3"/>
    <w:rsid w:val="00CD726F"/>
    <w:rsid w:val="00CD7CE2"/>
    <w:rsid w:val="00D32E42"/>
    <w:rsid w:val="00D43971"/>
    <w:rsid w:val="00E41659"/>
    <w:rsid w:val="00E54AFB"/>
    <w:rsid w:val="00F716E7"/>
    <w:rsid w:val="00F721EF"/>
    <w:rsid w:val="00F7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15A13-E161-4FD4-AB5D-2CD9F65F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6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716E7"/>
    <w:pPr>
      <w:keepNext/>
      <w:outlineLvl w:val="0"/>
    </w:pPr>
    <w:rPr>
      <w:b/>
    </w:rPr>
  </w:style>
  <w:style w:type="paragraph" w:styleId="Heading2">
    <w:name w:val="heading 2"/>
    <w:basedOn w:val="Normal"/>
    <w:next w:val="Normal"/>
    <w:link w:val="Heading2Char"/>
    <w:qFormat/>
    <w:rsid w:val="00F716E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6E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716E7"/>
    <w:rPr>
      <w:rFonts w:ascii="Times New Roman" w:eastAsia="Times New Roman" w:hAnsi="Times New Roman" w:cs="Times New Roman"/>
      <w:b/>
      <w:sz w:val="28"/>
      <w:szCs w:val="20"/>
    </w:rPr>
  </w:style>
  <w:style w:type="paragraph" w:styleId="Footer">
    <w:name w:val="footer"/>
    <w:basedOn w:val="Normal"/>
    <w:link w:val="FooterChar"/>
    <w:uiPriority w:val="99"/>
    <w:rsid w:val="00F716E7"/>
    <w:pPr>
      <w:tabs>
        <w:tab w:val="center" w:pos="4320"/>
        <w:tab w:val="right" w:pos="8640"/>
      </w:tabs>
    </w:pPr>
  </w:style>
  <w:style w:type="character" w:customStyle="1" w:styleId="FooterChar">
    <w:name w:val="Footer Char"/>
    <w:basedOn w:val="DefaultParagraphFont"/>
    <w:link w:val="Footer"/>
    <w:uiPriority w:val="99"/>
    <w:rsid w:val="00F716E7"/>
    <w:rPr>
      <w:rFonts w:ascii="Times New Roman" w:eastAsia="Times New Roman" w:hAnsi="Times New Roman" w:cs="Times New Roman"/>
      <w:sz w:val="24"/>
      <w:szCs w:val="20"/>
    </w:rPr>
  </w:style>
  <w:style w:type="character" w:styleId="PageNumber">
    <w:name w:val="page number"/>
    <w:basedOn w:val="DefaultParagraphFont"/>
    <w:rsid w:val="00F716E7"/>
  </w:style>
  <w:style w:type="paragraph" w:styleId="BodyText">
    <w:name w:val="Body Text"/>
    <w:basedOn w:val="Normal"/>
    <w:link w:val="BodyTextChar"/>
    <w:rsid w:val="00F716E7"/>
    <w:rPr>
      <w:b/>
    </w:rPr>
  </w:style>
  <w:style w:type="character" w:customStyle="1" w:styleId="BodyTextChar">
    <w:name w:val="Body Text Char"/>
    <w:basedOn w:val="DefaultParagraphFont"/>
    <w:link w:val="BodyText"/>
    <w:rsid w:val="00F716E7"/>
    <w:rPr>
      <w:rFonts w:ascii="Times New Roman" w:eastAsia="Times New Roman" w:hAnsi="Times New Roman" w:cs="Times New Roman"/>
      <w:b/>
      <w:sz w:val="24"/>
      <w:szCs w:val="20"/>
    </w:rPr>
  </w:style>
  <w:style w:type="paragraph" w:styleId="BodyTextIndent">
    <w:name w:val="Body Text Indent"/>
    <w:basedOn w:val="Normal"/>
    <w:link w:val="BodyTextIndentChar"/>
    <w:rsid w:val="00F716E7"/>
    <w:pPr>
      <w:ind w:left="360"/>
    </w:pPr>
  </w:style>
  <w:style w:type="character" w:customStyle="1" w:styleId="BodyTextIndentChar">
    <w:name w:val="Body Text Indent Char"/>
    <w:basedOn w:val="DefaultParagraphFont"/>
    <w:link w:val="BodyTextIndent"/>
    <w:rsid w:val="00F716E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0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78C"/>
    <w:rPr>
      <w:rFonts w:ascii="Segoe UI" w:eastAsia="Times New Roman" w:hAnsi="Segoe UI" w:cs="Segoe UI"/>
      <w:sz w:val="18"/>
      <w:szCs w:val="18"/>
    </w:rPr>
  </w:style>
  <w:style w:type="paragraph" w:styleId="Header">
    <w:name w:val="header"/>
    <w:basedOn w:val="Normal"/>
    <w:link w:val="HeaderChar"/>
    <w:uiPriority w:val="99"/>
    <w:unhideWhenUsed/>
    <w:rsid w:val="00F75A8B"/>
    <w:pPr>
      <w:tabs>
        <w:tab w:val="center" w:pos="4680"/>
        <w:tab w:val="right" w:pos="9360"/>
      </w:tabs>
    </w:pPr>
  </w:style>
  <w:style w:type="character" w:customStyle="1" w:styleId="HeaderChar">
    <w:name w:val="Header Char"/>
    <w:basedOn w:val="DefaultParagraphFont"/>
    <w:link w:val="Header"/>
    <w:uiPriority w:val="99"/>
    <w:rsid w:val="00F75A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Piscopo</dc:creator>
  <cp:lastModifiedBy>Donna Piscopo</cp:lastModifiedBy>
  <cp:revision>18</cp:revision>
  <cp:lastPrinted>2017-04-02T21:48:00Z</cp:lastPrinted>
  <dcterms:created xsi:type="dcterms:W3CDTF">2017-04-02T21:43:00Z</dcterms:created>
  <dcterms:modified xsi:type="dcterms:W3CDTF">2017-04-07T16:33:00Z</dcterms:modified>
</cp:coreProperties>
</file>