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099569E6" w:rsidR="00457109" w:rsidRDefault="6A34FA80" w:rsidP="05800A30">
      <w:pPr>
        <w:jc w:val="center"/>
        <w:rPr>
          <w:rFonts w:ascii="Palatino" w:eastAsia="Palatino" w:hAnsi="Palatino" w:cs="Palatino"/>
        </w:rPr>
      </w:pPr>
      <w:r w:rsidRPr="05800A30">
        <w:rPr>
          <w:rFonts w:ascii="Palatino" w:eastAsia="Palatino" w:hAnsi="Palatino" w:cs="Palatino"/>
        </w:rPr>
        <w:t xml:space="preserve">Community Engaged Learning </w:t>
      </w:r>
      <w:r w:rsidR="00683497" w:rsidRPr="05800A30">
        <w:rPr>
          <w:rFonts w:ascii="Palatino" w:eastAsia="Palatino" w:hAnsi="Palatino" w:cs="Palatino"/>
        </w:rPr>
        <w:t xml:space="preserve">(CEL) </w:t>
      </w:r>
      <w:r w:rsidRPr="05800A30">
        <w:rPr>
          <w:rFonts w:ascii="Palatino" w:eastAsia="Palatino" w:hAnsi="Palatino" w:cs="Palatino"/>
        </w:rPr>
        <w:t xml:space="preserve">at NJCU </w:t>
      </w:r>
    </w:p>
    <w:p w14:paraId="48CBD553" w14:textId="2082E5A8" w:rsidR="791B9212" w:rsidRDefault="791B9212" w:rsidP="05800A30">
      <w:pPr>
        <w:jc w:val="center"/>
        <w:rPr>
          <w:rFonts w:ascii="Palatino" w:eastAsia="Palatino" w:hAnsi="Palatino" w:cs="Palatino"/>
        </w:rPr>
      </w:pPr>
      <w:r w:rsidRPr="05800A30">
        <w:rPr>
          <w:rFonts w:ascii="Palatino" w:eastAsia="Palatino" w:hAnsi="Palatino" w:cs="Palatino"/>
        </w:rPr>
        <w:t xml:space="preserve">Senate </w:t>
      </w:r>
      <w:r w:rsidR="6A34FA80" w:rsidRPr="05800A30">
        <w:rPr>
          <w:rFonts w:ascii="Palatino" w:eastAsia="Palatino" w:hAnsi="Palatino" w:cs="Palatino"/>
        </w:rPr>
        <w:t>Motion</w:t>
      </w:r>
    </w:p>
    <w:p w14:paraId="771BE73F" w14:textId="0483429E" w:rsidR="009C1EA5" w:rsidRDefault="009C1EA5" w:rsidP="00235883">
      <w:pPr>
        <w:rPr>
          <w:rFonts w:ascii="Palatino" w:eastAsia="Palatino" w:hAnsi="Palatino" w:cs="Palatino"/>
        </w:rPr>
      </w:pPr>
    </w:p>
    <w:p w14:paraId="6D2E33C8" w14:textId="77777777" w:rsidR="009C1EA5" w:rsidRDefault="009C1EA5" w:rsidP="009C1EA5">
      <w:pPr>
        <w:pStyle w:val="NormalWeb"/>
        <w:spacing w:before="0" w:beforeAutospacing="0" w:after="0" w:afterAutospacing="0"/>
      </w:pPr>
      <w:r>
        <w:rPr>
          <w:rFonts w:ascii="Palatino" w:hAnsi="Palatino"/>
          <w:b/>
          <w:bCs/>
        </w:rPr>
        <w:t>On behalf of the Faculty Fellows program, we move to: </w:t>
      </w:r>
    </w:p>
    <w:p w14:paraId="20855EF8" w14:textId="77777777" w:rsidR="009C1EA5" w:rsidRDefault="009C1EA5" w:rsidP="009C1EA5">
      <w:pPr>
        <w:pStyle w:val="NormalWeb"/>
        <w:spacing w:before="0" w:beforeAutospacing="0" w:after="0" w:afterAutospacing="0"/>
      </w:pPr>
      <w:r>
        <w:rPr>
          <w:rFonts w:ascii="Palatino" w:hAnsi="Palatino"/>
          <w:b/>
          <w:bCs/>
        </w:rPr>
        <w:t> </w:t>
      </w:r>
    </w:p>
    <w:p w14:paraId="3799055E" w14:textId="0FFE9C70" w:rsidR="009C1EA5" w:rsidRDefault="00B8651B" w:rsidP="009C1EA5">
      <w:pPr>
        <w:pStyle w:val="NormalWeb"/>
        <w:spacing w:before="0" w:beforeAutospacing="0" w:after="0" w:afterAutospacing="0"/>
      </w:pPr>
      <w:r>
        <w:rPr>
          <w:rFonts w:ascii="Palatino" w:hAnsi="Palatino"/>
        </w:rPr>
        <w:t xml:space="preserve">Institutionalize </w:t>
      </w:r>
      <w:r w:rsidR="009C1EA5">
        <w:rPr>
          <w:rFonts w:ascii="Palatino" w:hAnsi="Palatino"/>
        </w:rPr>
        <w:t xml:space="preserve">CEL </w:t>
      </w:r>
      <w:r w:rsidR="009C1EA5">
        <w:rPr>
          <w:rFonts w:ascii="Palatino" w:hAnsi="Palatino"/>
          <w:shd w:val="clear" w:color="auto" w:fill="FFFFFF"/>
        </w:rPr>
        <w:t>add</w:t>
      </w:r>
      <w:r>
        <w:rPr>
          <w:rFonts w:ascii="Palatino" w:hAnsi="Palatino"/>
          <w:shd w:val="clear" w:color="auto" w:fill="FFFFFF"/>
        </w:rPr>
        <w:t>ing</w:t>
      </w:r>
      <w:r w:rsidR="009C1EA5">
        <w:rPr>
          <w:rFonts w:ascii="Palatino" w:hAnsi="Palatino"/>
          <w:shd w:val="clear" w:color="auto" w:fill="FFFFFF"/>
        </w:rPr>
        <w:t xml:space="preserve"> CEL to the CIM system as a type of instructional procedure and</w:t>
      </w:r>
      <w:r>
        <w:rPr>
          <w:rFonts w:ascii="Palatino" w:hAnsi="Palatino"/>
          <w:shd w:val="clear" w:color="auto" w:fill="FFFFFF"/>
        </w:rPr>
        <w:t xml:space="preserve"> include a </w:t>
      </w:r>
      <w:proofErr w:type="gramStart"/>
      <w:r>
        <w:rPr>
          <w:rFonts w:ascii="Palatino" w:hAnsi="Palatino"/>
          <w:shd w:val="clear" w:color="auto" w:fill="FFFFFF"/>
        </w:rPr>
        <w:t>check-box</w:t>
      </w:r>
      <w:proofErr w:type="gramEnd"/>
      <w:r>
        <w:rPr>
          <w:rFonts w:ascii="Palatino" w:hAnsi="Palatino"/>
          <w:shd w:val="clear" w:color="auto" w:fill="FFFFFF"/>
        </w:rPr>
        <w:t xml:space="preserve"> on the course approval form that </w:t>
      </w:r>
      <w:r w:rsidR="009C1EA5">
        <w:rPr>
          <w:rFonts w:ascii="Palatino" w:hAnsi="Palatino"/>
        </w:rPr>
        <w:t>asks whether the course has been designed in consultation with the CEL Faculty Fellows</w:t>
      </w:r>
      <w:r w:rsidR="001C20D9">
        <w:rPr>
          <w:rFonts w:ascii="Palatino" w:hAnsi="Palatino"/>
        </w:rPr>
        <w:t>;</w:t>
      </w:r>
      <w:r w:rsidR="009C1EA5" w:rsidRPr="57F6474C">
        <w:rPr>
          <w:rFonts w:ascii="Palatino" w:eastAsia="Palatino" w:hAnsi="Palatino" w:cs="Palatino"/>
          <w:sz w:val="20"/>
          <w:szCs w:val="20"/>
          <w:vertAlign w:val="superscript"/>
        </w:rPr>
        <w:t>1</w:t>
      </w:r>
      <w:r w:rsidR="009C1EA5">
        <w:rPr>
          <w:rFonts w:ascii="Palatino" w:hAnsi="Palatino"/>
          <w:vertAlign w:val="superscript"/>
        </w:rPr>
        <w:t xml:space="preserve">  </w:t>
      </w:r>
    </w:p>
    <w:p w14:paraId="046FC69C" w14:textId="77777777" w:rsidR="009C1EA5" w:rsidRDefault="009C1EA5" w:rsidP="009C1EA5">
      <w:pPr>
        <w:pStyle w:val="NormalWeb"/>
        <w:spacing w:before="0" w:beforeAutospacing="0" w:after="0" w:afterAutospacing="0"/>
      </w:pPr>
      <w:r>
        <w:rPr>
          <w:rFonts w:ascii="Palatino" w:hAnsi="Palatino"/>
        </w:rPr>
        <w:t> </w:t>
      </w:r>
    </w:p>
    <w:p w14:paraId="4F2311E2" w14:textId="77777777" w:rsidR="009C1EA5" w:rsidRDefault="009C1EA5" w:rsidP="009C1EA5">
      <w:pPr>
        <w:pStyle w:val="NormalWeb"/>
        <w:spacing w:before="0" w:beforeAutospacing="0" w:after="0" w:afterAutospacing="0"/>
      </w:pPr>
      <w:r>
        <w:rPr>
          <w:rFonts w:ascii="Palatino" w:hAnsi="Palatino"/>
        </w:rPr>
        <w:t>Create a Senate Community Engaged Learning Committee that includes representatives from each of the colleges, at least one student and one a staff member, and an ex-officio representative from the Registrar’s office whose charge is to establish CEL policies and review CEL course proposals.</w:t>
      </w:r>
      <w:r>
        <w:rPr>
          <w:rFonts w:ascii="Palatino" w:hAnsi="Palatino"/>
          <w:sz w:val="20"/>
          <w:szCs w:val="20"/>
          <w:vertAlign w:val="superscript"/>
        </w:rPr>
        <w:t>2</w:t>
      </w:r>
      <w:r>
        <w:rPr>
          <w:rFonts w:ascii="Palatino" w:hAnsi="Palatino"/>
          <w:vertAlign w:val="superscript"/>
        </w:rPr>
        <w:t xml:space="preserve">  </w:t>
      </w:r>
    </w:p>
    <w:p w14:paraId="385F96B7" w14:textId="15F20F1D" w:rsidR="57F6474C" w:rsidRDefault="57F6474C" w:rsidP="57F6474C">
      <w:pPr>
        <w:rPr>
          <w:rFonts w:ascii="Palatino" w:eastAsia="Palatino" w:hAnsi="Palatino" w:cs="Palatino"/>
          <w:b/>
          <w:bCs/>
        </w:rPr>
      </w:pPr>
    </w:p>
    <w:p w14:paraId="023A8FA6" w14:textId="77777777" w:rsidR="00C97682" w:rsidRDefault="00C97682" w:rsidP="57F6474C">
      <w:pPr>
        <w:rPr>
          <w:rFonts w:ascii="Palatino" w:eastAsia="Palatino" w:hAnsi="Palatino" w:cs="Palatino"/>
        </w:rPr>
      </w:pPr>
    </w:p>
    <w:p w14:paraId="64B0AC21" w14:textId="163A100E" w:rsidR="6A34FA80" w:rsidRDefault="6A34FA80" w:rsidP="05800A30">
      <w:pPr>
        <w:rPr>
          <w:rFonts w:ascii="Palatino" w:eastAsia="Palatino" w:hAnsi="Palatino" w:cs="Palatino"/>
        </w:rPr>
      </w:pPr>
      <w:r w:rsidRPr="05800A30">
        <w:rPr>
          <w:rFonts w:ascii="Palatino" w:eastAsia="Palatino" w:hAnsi="Palatino" w:cs="Palatino"/>
          <w:b/>
          <w:bCs/>
        </w:rPr>
        <w:t>Background</w:t>
      </w:r>
      <w:r w:rsidRPr="05800A30">
        <w:rPr>
          <w:rFonts w:ascii="Palatino" w:eastAsia="Palatino" w:hAnsi="Palatino" w:cs="Palatino"/>
        </w:rPr>
        <w:t>:</w:t>
      </w:r>
    </w:p>
    <w:p w14:paraId="5AEFB23C" w14:textId="3EE36E10" w:rsidR="0EAA2DE2" w:rsidRDefault="095555B4" w:rsidP="05800A30">
      <w:pPr>
        <w:spacing w:line="276" w:lineRule="auto"/>
        <w:rPr>
          <w:rFonts w:ascii="Palatino" w:eastAsia="Palatino" w:hAnsi="Palatino" w:cs="Palatino"/>
          <w:color w:val="000000" w:themeColor="text1"/>
        </w:rPr>
      </w:pPr>
      <w:r w:rsidRPr="05800A30">
        <w:rPr>
          <w:rFonts w:ascii="Palatino" w:eastAsia="Palatino" w:hAnsi="Palatino" w:cs="Palatino"/>
        </w:rPr>
        <w:t xml:space="preserve">In Fall 2017, President Henderson convened a group of </w:t>
      </w:r>
      <w:r w:rsidR="4C8EDFA5" w:rsidRPr="05800A30">
        <w:rPr>
          <w:rFonts w:ascii="Palatino" w:eastAsia="Palatino" w:hAnsi="Palatino" w:cs="Palatino"/>
        </w:rPr>
        <w:t>Faculty Fellows</w:t>
      </w:r>
      <w:r w:rsidRPr="05800A30">
        <w:rPr>
          <w:rFonts w:ascii="Palatino" w:eastAsia="Palatino" w:hAnsi="Palatino" w:cs="Palatino"/>
        </w:rPr>
        <w:t xml:space="preserve"> to talk about curricular Civic Engagement at NJCU.  </w:t>
      </w:r>
      <w:r w:rsidR="17835BEB" w:rsidRPr="05800A30">
        <w:rPr>
          <w:rFonts w:ascii="Palatino" w:eastAsia="Palatino" w:hAnsi="Palatino" w:cs="Palatino"/>
        </w:rPr>
        <w:t xml:space="preserve">In its first year, </w:t>
      </w:r>
      <w:r w:rsidR="7ACA5538" w:rsidRPr="05800A30">
        <w:rPr>
          <w:rFonts w:ascii="Palatino" w:eastAsia="Palatino" w:hAnsi="Palatino" w:cs="Palatino"/>
        </w:rPr>
        <w:t>the</w:t>
      </w:r>
      <w:r w:rsidRPr="05800A30">
        <w:rPr>
          <w:rFonts w:ascii="Palatino" w:eastAsia="Palatino" w:hAnsi="Palatino" w:cs="Palatino"/>
        </w:rPr>
        <w:t xml:space="preserve"> Fellows chose the phrase </w:t>
      </w:r>
      <w:r w:rsidRPr="05800A30">
        <w:rPr>
          <w:rFonts w:ascii="Palatino" w:eastAsia="Palatino" w:hAnsi="Palatino" w:cs="Palatino"/>
          <w:b/>
          <w:bCs/>
        </w:rPr>
        <w:t>Community Engaged Learning</w:t>
      </w:r>
      <w:r w:rsidR="6C3B3926" w:rsidRPr="05800A30">
        <w:rPr>
          <w:rFonts w:ascii="Palatino" w:eastAsia="Palatino" w:hAnsi="Palatino" w:cs="Palatino"/>
          <w:b/>
          <w:bCs/>
        </w:rPr>
        <w:t xml:space="preserve"> </w:t>
      </w:r>
      <w:r w:rsidR="4662116A" w:rsidRPr="05800A30">
        <w:rPr>
          <w:rFonts w:ascii="Palatino" w:eastAsia="Palatino" w:hAnsi="Palatino" w:cs="Palatino"/>
        </w:rPr>
        <w:t>(CEL) t</w:t>
      </w:r>
      <w:r w:rsidRPr="05800A30">
        <w:rPr>
          <w:rFonts w:ascii="Palatino" w:eastAsia="Palatino" w:hAnsi="Palatino" w:cs="Palatino"/>
        </w:rPr>
        <w:t xml:space="preserve">o explain </w:t>
      </w:r>
      <w:r w:rsidR="6A86376F" w:rsidRPr="05800A30">
        <w:rPr>
          <w:rFonts w:ascii="Palatino" w:eastAsia="Palatino" w:hAnsi="Palatino" w:cs="Palatino"/>
        </w:rPr>
        <w:t xml:space="preserve">our critical pedagogical approach to enhance students’ understanding and engagement in the society, promote critical thinking, evidence-based decision-making and problem-solving, create a sense of civic duty, and expand critical skills in leadership, teamwork, and life-long learning. In these </w:t>
      </w:r>
      <w:r w:rsidRPr="05800A30">
        <w:rPr>
          <w:rFonts w:ascii="Palatino" w:eastAsia="Palatino" w:hAnsi="Palatino" w:cs="Palatino"/>
        </w:rPr>
        <w:t>(current and imagined) courses</w:t>
      </w:r>
      <w:r w:rsidR="75CDFE2F" w:rsidRPr="05800A30">
        <w:rPr>
          <w:rFonts w:ascii="Palatino" w:eastAsia="Palatino" w:hAnsi="Palatino" w:cs="Palatino"/>
        </w:rPr>
        <w:t xml:space="preserve">, we </w:t>
      </w:r>
      <w:r w:rsidRPr="05800A30">
        <w:rPr>
          <w:rFonts w:ascii="Palatino" w:eastAsia="Palatino" w:hAnsi="Palatino" w:cs="Palatino"/>
          <w:color w:val="222222"/>
        </w:rPr>
        <w:t>take students out of the classroom and into the community to thoughtfully engage with social problems in partnership with community leaders, governmental agencies, or non-profit organizations. By combining project-based learning with academic instruction, students can begin to evaluate areas of practice</w:t>
      </w:r>
      <w:r w:rsidR="641FA10B" w:rsidRPr="05800A30">
        <w:rPr>
          <w:rFonts w:ascii="Palatino" w:eastAsia="Palatino" w:hAnsi="Palatino" w:cs="Palatino"/>
          <w:color w:val="222222"/>
        </w:rPr>
        <w:t xml:space="preserve">, </w:t>
      </w:r>
      <w:r w:rsidRPr="05800A30">
        <w:rPr>
          <w:rFonts w:ascii="Palatino" w:eastAsia="Palatino" w:hAnsi="Palatino" w:cs="Palatino"/>
          <w:color w:val="222222"/>
        </w:rPr>
        <w:t xml:space="preserve">potential for change, and reflect on their place in the world. </w:t>
      </w:r>
      <w:r w:rsidRPr="05800A30">
        <w:rPr>
          <w:rFonts w:ascii="Palatino" w:eastAsia="Palatino" w:hAnsi="Palatino" w:cs="Palatino"/>
          <w:color w:val="000000" w:themeColor="text1"/>
        </w:rPr>
        <w:t>CEL courses also ensure that students have increased preparation for the workforce through enhanced ethics, knowledge, communication skills, and the ability to critically analyze and reflect on real world encounters.</w:t>
      </w:r>
    </w:p>
    <w:p w14:paraId="153C1FED" w14:textId="2BA4096B" w:rsidR="0EAA2DE2" w:rsidRDefault="0EAA2DE2" w:rsidP="05800A30">
      <w:pPr>
        <w:spacing w:line="276" w:lineRule="auto"/>
        <w:rPr>
          <w:rFonts w:ascii="Palatino" w:eastAsia="Palatino" w:hAnsi="Palatino" w:cs="Palatino"/>
          <w:color w:val="000000" w:themeColor="text1"/>
        </w:rPr>
      </w:pPr>
    </w:p>
    <w:p w14:paraId="59212875" w14:textId="4DFA7AA4" w:rsidR="0EAA2DE2" w:rsidRDefault="26032D05" w:rsidP="05800A30">
      <w:pPr>
        <w:spacing w:line="276" w:lineRule="auto"/>
        <w:rPr>
          <w:rFonts w:ascii="Palatino" w:eastAsia="Palatino" w:hAnsi="Palatino" w:cs="Palatino"/>
        </w:rPr>
      </w:pPr>
      <w:r w:rsidRPr="05800A30">
        <w:rPr>
          <w:rFonts w:ascii="Palatino" w:eastAsia="Palatino" w:hAnsi="Palatino" w:cs="Palatino"/>
        </w:rPr>
        <w:t xml:space="preserve">CEL is a well-established, high-impact, active-learning teaching strategy. Through decades of research into the effects of CEL, CEL has been demonstrated to contribute to a richer teaching and learning experience, and contributes to student, faculty, and institutional priorities. CEL aligns with the NJCU mission to improve the “educational, intellectual, cultural, socioeconomic, and physical environment of the surrounding urban region and beyond”. </w:t>
      </w:r>
      <w:r w:rsidR="00A6385E">
        <w:rPr>
          <w:rFonts w:ascii="Palatino" w:eastAsia="Palatino" w:hAnsi="Palatino" w:cs="Palatino"/>
        </w:rPr>
        <w:t xml:space="preserve"> Notably, CEL positively correlates with increases in GPA and retention (</w:t>
      </w:r>
      <w:proofErr w:type="spellStart"/>
      <w:r w:rsidR="00A6385E">
        <w:rPr>
          <w:rFonts w:ascii="Palatino" w:hAnsi="Palatino" w:cs="Arial"/>
          <w:color w:val="000000"/>
        </w:rPr>
        <w:t>Kanwischer</w:t>
      </w:r>
      <w:proofErr w:type="spellEnd"/>
      <w:r w:rsidR="00A6385E">
        <w:rPr>
          <w:rFonts w:ascii="Palatino" w:hAnsi="Palatino" w:cs="Arial"/>
          <w:color w:val="000000"/>
        </w:rPr>
        <w:t xml:space="preserve">, </w:t>
      </w:r>
      <w:proofErr w:type="spellStart"/>
      <w:r w:rsidR="00A6385E">
        <w:rPr>
          <w:rFonts w:ascii="Palatino" w:hAnsi="Palatino" w:cs="Arial"/>
          <w:color w:val="000000"/>
        </w:rPr>
        <w:t>Lilgreen</w:t>
      </w:r>
      <w:proofErr w:type="spellEnd"/>
      <w:r w:rsidR="00A6385E">
        <w:rPr>
          <w:rFonts w:ascii="Palatino" w:hAnsi="Palatino" w:cs="Arial"/>
          <w:color w:val="000000"/>
        </w:rPr>
        <w:t xml:space="preserve">, and </w:t>
      </w:r>
      <w:proofErr w:type="spellStart"/>
      <w:r w:rsidR="00A6385E">
        <w:rPr>
          <w:rFonts w:ascii="Palatino" w:hAnsi="Palatino" w:cs="Arial"/>
          <w:color w:val="000000"/>
        </w:rPr>
        <w:t>Saralampi</w:t>
      </w:r>
      <w:proofErr w:type="spellEnd"/>
      <w:r w:rsidR="00A6385E">
        <w:rPr>
          <w:rFonts w:ascii="Palatino" w:hAnsi="Palatino" w:cs="Arial"/>
          <w:color w:val="000000"/>
        </w:rPr>
        <w:t xml:space="preserve"> 2015).</w:t>
      </w:r>
    </w:p>
    <w:p w14:paraId="1BE7A255" w14:textId="698A4740" w:rsidR="0EAA2DE2" w:rsidRDefault="0EAA2DE2" w:rsidP="05800A30">
      <w:pPr>
        <w:spacing w:line="276" w:lineRule="auto"/>
        <w:rPr>
          <w:rFonts w:ascii="Palatino" w:eastAsia="Palatino" w:hAnsi="Palatino" w:cs="Palatino"/>
        </w:rPr>
      </w:pPr>
    </w:p>
    <w:p w14:paraId="6A3B82EA" w14:textId="321E8817" w:rsidR="0EAA2DE2" w:rsidRDefault="26032D05" w:rsidP="57F6474C">
      <w:pPr>
        <w:spacing w:line="276" w:lineRule="auto"/>
        <w:rPr>
          <w:rFonts w:ascii="Palatino" w:eastAsia="Palatino" w:hAnsi="Palatino" w:cs="Palatino"/>
        </w:rPr>
      </w:pPr>
      <w:r w:rsidRPr="57F6474C">
        <w:rPr>
          <w:rFonts w:ascii="Palatino" w:eastAsia="Palatino" w:hAnsi="Palatino" w:cs="Palatino"/>
        </w:rPr>
        <w:t xml:space="preserve">CEL is unlike volunteerism, internships, co-ops, and applied learning. Volunteerism does not contain a curricular component and while internships and co-ops may have reflective assignments, they do not involve content learning or faculty classroom instruction. CEL is a middle balance wherein there is classroom instruction, a </w:t>
      </w:r>
      <w:r w:rsidRPr="57F6474C">
        <w:rPr>
          <w:rFonts w:ascii="Palatino" w:eastAsia="Palatino" w:hAnsi="Palatino" w:cs="Palatino"/>
        </w:rPr>
        <w:lastRenderedPageBreak/>
        <w:t xml:space="preserve">community placement, and assignments that are based on the community project. The </w:t>
      </w:r>
      <w:proofErr w:type="spellStart"/>
      <w:r w:rsidRPr="57F6474C">
        <w:rPr>
          <w:rFonts w:ascii="Palatino" w:eastAsia="Palatino" w:hAnsi="Palatino" w:cs="Palatino"/>
        </w:rPr>
        <w:t>Furco</w:t>
      </w:r>
      <w:proofErr w:type="spellEnd"/>
      <w:r w:rsidRPr="57F6474C">
        <w:rPr>
          <w:rFonts w:ascii="Palatino" w:eastAsia="Palatino" w:hAnsi="Palatino" w:cs="Palatino"/>
        </w:rPr>
        <w:t xml:space="preserve"> pyramid (pictured below) illustrates these differences.</w:t>
      </w:r>
    </w:p>
    <w:p w14:paraId="7BFA9DF8" w14:textId="03E78149" w:rsidR="0EAA2DE2" w:rsidRDefault="26032D05" w:rsidP="05800A30">
      <w:pPr>
        <w:spacing w:line="276" w:lineRule="auto"/>
        <w:jc w:val="center"/>
        <w:rPr>
          <w:rFonts w:ascii="Palatino" w:eastAsia="Palatino" w:hAnsi="Palatino" w:cs="Palatino"/>
        </w:rPr>
      </w:pPr>
      <w:r w:rsidRPr="57F6474C">
        <w:rPr>
          <w:rFonts w:ascii="Palatino" w:eastAsia="Palatino" w:hAnsi="Palatino" w:cs="Palatino"/>
        </w:rPr>
        <w:t xml:space="preserve"> </w:t>
      </w:r>
      <w:r>
        <w:rPr>
          <w:noProof/>
        </w:rPr>
        <w:drawing>
          <wp:inline distT="0" distB="0" distL="0" distR="0" wp14:anchorId="0B489EBD" wp14:editId="1D19C4EF">
            <wp:extent cx="4572000" cy="2781300"/>
            <wp:effectExtent l="0" t="0" r="0" b="0"/>
            <wp:docPr id="436353141" name="Picture 43635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781300"/>
                    </a:xfrm>
                    <a:prstGeom prst="rect">
                      <a:avLst/>
                    </a:prstGeom>
                  </pic:spPr>
                </pic:pic>
              </a:graphicData>
            </a:graphic>
          </wp:inline>
        </w:drawing>
      </w:r>
    </w:p>
    <w:p w14:paraId="6ECCD150" w14:textId="086798CC" w:rsidR="0EAA2DE2" w:rsidRDefault="26032D05" w:rsidP="05800A30">
      <w:pPr>
        <w:jc w:val="center"/>
        <w:rPr>
          <w:rFonts w:ascii="Palatino" w:eastAsia="Palatino" w:hAnsi="Palatino" w:cs="Palatino"/>
          <w:i/>
          <w:iCs/>
          <w:color w:val="44546A" w:themeColor="text2"/>
        </w:rPr>
      </w:pPr>
      <w:r w:rsidRPr="05800A30">
        <w:rPr>
          <w:rFonts w:ascii="Palatino" w:eastAsia="Palatino" w:hAnsi="Palatino" w:cs="Palatino"/>
          <w:i/>
          <w:iCs/>
          <w:color w:val="44546A" w:themeColor="text2"/>
        </w:rPr>
        <w:t>NJCU uses the phrase CEL rather than Service-Learning</w:t>
      </w:r>
    </w:p>
    <w:p w14:paraId="364E80C7" w14:textId="37750824" w:rsidR="0EAA2DE2" w:rsidRDefault="0EAA2DE2" w:rsidP="05800A30">
      <w:pPr>
        <w:spacing w:line="276" w:lineRule="auto"/>
        <w:rPr>
          <w:rFonts w:ascii="Palatino" w:eastAsia="Palatino" w:hAnsi="Palatino" w:cs="Palatino"/>
          <w:color w:val="222222"/>
        </w:rPr>
      </w:pPr>
    </w:p>
    <w:p w14:paraId="476E96D8" w14:textId="4AA29464" w:rsidR="0EAA2DE2" w:rsidRDefault="26032D05" w:rsidP="05800A30">
      <w:pPr>
        <w:rPr>
          <w:rFonts w:ascii="Palatino" w:eastAsia="Palatino" w:hAnsi="Palatino" w:cs="Palatino"/>
        </w:rPr>
      </w:pPr>
      <w:r w:rsidRPr="57F6474C">
        <w:rPr>
          <w:rFonts w:ascii="Palatino" w:eastAsia="Palatino" w:hAnsi="Palatino" w:cs="Palatino"/>
          <w:color w:val="222222"/>
        </w:rPr>
        <w:t xml:space="preserve">Existing CEL courses at NJCU focus on issues such as </w:t>
      </w:r>
      <w:r w:rsidRPr="57F6474C">
        <w:rPr>
          <w:rFonts w:ascii="Palatino" w:eastAsia="Palatino" w:hAnsi="Palatino" w:cs="Palatino"/>
          <w:color w:val="000000" w:themeColor="text1"/>
        </w:rPr>
        <w:t xml:space="preserve">poverty, food and housing insecurity, educational stratification, climate change, criminal justice reform, immigration hurdles, LGBTQ barriers to care, transportation deserts, health disparities, among other topics. </w:t>
      </w:r>
      <w:r w:rsidR="3D817648" w:rsidRPr="57F6474C">
        <w:rPr>
          <w:rFonts w:ascii="Palatino" w:eastAsia="Palatino" w:hAnsi="Palatino" w:cs="Palatino"/>
        </w:rPr>
        <w:t xml:space="preserve">CEL can be implemented in General Education, major, and Honors courses. </w:t>
      </w:r>
      <w:r w:rsidRPr="57F6474C">
        <w:rPr>
          <w:rFonts w:ascii="Palatino" w:eastAsia="Palatino" w:hAnsi="Palatino" w:cs="Palatino"/>
          <w:color w:val="000000" w:themeColor="text1"/>
        </w:rPr>
        <w:t>CEL courses span all NJCU colleges (</w:t>
      </w:r>
      <w:proofErr w:type="spellStart"/>
      <w:r w:rsidRPr="57F6474C">
        <w:rPr>
          <w:rFonts w:ascii="Palatino" w:eastAsia="Palatino" w:hAnsi="Palatino" w:cs="Palatino"/>
          <w:color w:val="000000" w:themeColor="text1"/>
        </w:rPr>
        <w:t>SoB</w:t>
      </w:r>
      <w:proofErr w:type="spellEnd"/>
      <w:r w:rsidRPr="57F6474C">
        <w:rPr>
          <w:rFonts w:ascii="Palatino" w:eastAsia="Palatino" w:hAnsi="Palatino" w:cs="Palatino"/>
          <w:color w:val="000000" w:themeColor="text1"/>
        </w:rPr>
        <w:t xml:space="preserve">, </w:t>
      </w:r>
      <w:proofErr w:type="spellStart"/>
      <w:r w:rsidRPr="57F6474C">
        <w:rPr>
          <w:rFonts w:ascii="Palatino" w:eastAsia="Palatino" w:hAnsi="Palatino" w:cs="Palatino"/>
          <w:color w:val="000000" w:themeColor="text1"/>
        </w:rPr>
        <w:t>CoE</w:t>
      </w:r>
      <w:proofErr w:type="spellEnd"/>
      <w:r w:rsidRPr="57F6474C">
        <w:rPr>
          <w:rFonts w:ascii="Palatino" w:eastAsia="Palatino" w:hAnsi="Palatino" w:cs="Palatino"/>
          <w:color w:val="000000" w:themeColor="text1"/>
        </w:rPr>
        <w:t>, CPS, CAS) and represent many fields of inquiry.</w:t>
      </w:r>
      <w:r w:rsidR="379F1206" w:rsidRPr="57F6474C">
        <w:rPr>
          <w:rFonts w:ascii="Palatino" w:eastAsia="Palatino" w:hAnsi="Palatino" w:cs="Palatino"/>
          <w:color w:val="000000" w:themeColor="text1"/>
        </w:rPr>
        <w:t xml:space="preserve">  M</w:t>
      </w:r>
      <w:r w:rsidR="379F1206" w:rsidRPr="57F6474C">
        <w:rPr>
          <w:rFonts w:ascii="Palatino" w:eastAsia="Palatino" w:hAnsi="Palatino" w:cs="Palatino"/>
        </w:rPr>
        <w:t>ore faculty are developing new CEL courses and/or implementing CEL in existing courses.</w:t>
      </w:r>
    </w:p>
    <w:p w14:paraId="463451F3" w14:textId="0BCF08FF" w:rsidR="0EAA2DE2" w:rsidRDefault="0EAA2DE2" w:rsidP="05800A30">
      <w:pPr>
        <w:rPr>
          <w:rFonts w:ascii="Palatino" w:eastAsia="Palatino" w:hAnsi="Palatino" w:cs="Palatino"/>
        </w:rPr>
      </w:pPr>
    </w:p>
    <w:p w14:paraId="2B31A8B2" w14:textId="7A240C35" w:rsidR="379F1206" w:rsidRDefault="379F1206" w:rsidP="05800A30">
      <w:pPr>
        <w:rPr>
          <w:rFonts w:ascii="Palatino" w:eastAsia="Palatino" w:hAnsi="Palatino" w:cs="Palatino"/>
        </w:rPr>
      </w:pPr>
      <w:r w:rsidRPr="05800A30">
        <w:rPr>
          <w:rFonts w:ascii="Palatino" w:eastAsia="Palatino" w:hAnsi="Palatino" w:cs="Palatino"/>
          <w:b/>
          <w:bCs/>
        </w:rPr>
        <w:t>Problem</w:t>
      </w:r>
      <w:r w:rsidRPr="05800A30">
        <w:rPr>
          <w:rFonts w:ascii="Palatino" w:eastAsia="Palatino" w:hAnsi="Palatino" w:cs="Palatino"/>
        </w:rPr>
        <w:t>:</w:t>
      </w:r>
    </w:p>
    <w:p w14:paraId="32575BB6" w14:textId="15DB7209" w:rsidR="379F1206" w:rsidRDefault="379F1206" w:rsidP="05800A30">
      <w:pPr>
        <w:rPr>
          <w:rFonts w:ascii="Palatino" w:eastAsia="Palatino" w:hAnsi="Palatino" w:cs="Palatino"/>
        </w:rPr>
      </w:pPr>
      <w:r w:rsidRPr="05800A30">
        <w:rPr>
          <w:rFonts w:ascii="Palatino" w:eastAsia="Palatino" w:hAnsi="Palatino" w:cs="Palatino"/>
        </w:rPr>
        <w:t>Currently, there is no formal approval process for CEL courses. There are no reviews done at the College and Senate level to ensure the quality and standards of CEL in these courses</w:t>
      </w:r>
      <w:r w:rsidR="5FA6309D" w:rsidRPr="05800A30">
        <w:rPr>
          <w:rFonts w:ascii="Palatino" w:eastAsia="Palatino" w:hAnsi="Palatino" w:cs="Palatino"/>
        </w:rPr>
        <w:t xml:space="preserve">. </w:t>
      </w:r>
      <w:r w:rsidRPr="05800A30">
        <w:rPr>
          <w:rFonts w:ascii="Palatino" w:eastAsia="Palatino" w:hAnsi="Palatino" w:cs="Palatino"/>
        </w:rPr>
        <w:t>GECC reviews General Education courses proposals with CEIK learning outcome</w:t>
      </w:r>
      <w:r w:rsidR="17E47F6B" w:rsidRPr="05800A30">
        <w:rPr>
          <w:rFonts w:ascii="Palatino" w:eastAsia="Palatino" w:hAnsi="Palatino" w:cs="Palatino"/>
        </w:rPr>
        <w:t>s</w:t>
      </w:r>
      <w:r w:rsidR="6F1E1835" w:rsidRPr="05800A30">
        <w:rPr>
          <w:rFonts w:ascii="Palatino" w:eastAsia="Palatino" w:hAnsi="Palatino" w:cs="Palatino"/>
        </w:rPr>
        <w:t xml:space="preserve">; however, while CEIK and CEL are naturally aligned, they are not the same because CEL is a </w:t>
      </w:r>
      <w:r w:rsidR="43D0E799" w:rsidRPr="05800A30">
        <w:rPr>
          <w:rFonts w:ascii="Palatino" w:eastAsia="Palatino" w:hAnsi="Palatino" w:cs="Palatino"/>
        </w:rPr>
        <w:t>type</w:t>
      </w:r>
      <w:r w:rsidR="6F1E1835" w:rsidRPr="05800A30">
        <w:rPr>
          <w:rFonts w:ascii="Palatino" w:eastAsia="Palatino" w:hAnsi="Palatino" w:cs="Palatino"/>
        </w:rPr>
        <w:t xml:space="preserve"> of instruction with its own guidelines. </w:t>
      </w:r>
      <w:r w:rsidRPr="05800A30">
        <w:rPr>
          <w:rFonts w:ascii="Palatino" w:eastAsia="Palatino" w:hAnsi="Palatino" w:cs="Palatino"/>
        </w:rPr>
        <w:t xml:space="preserve">This means that any faculty can create a course and call it CEL without aligning the course with CEL field-recognized best practices. </w:t>
      </w:r>
    </w:p>
    <w:p w14:paraId="428D4C03" w14:textId="77777777" w:rsidR="00AC6F11" w:rsidRDefault="00AC6F11" w:rsidP="05800A30">
      <w:pPr>
        <w:rPr>
          <w:rFonts w:ascii="Palatino" w:eastAsia="Palatino" w:hAnsi="Palatino" w:cs="Palatino"/>
        </w:rPr>
      </w:pPr>
    </w:p>
    <w:p w14:paraId="428C9A4C" w14:textId="7F02CC06" w:rsidR="0EAA2DE2" w:rsidRDefault="6A34FA80" w:rsidP="05800A30">
      <w:pPr>
        <w:rPr>
          <w:rFonts w:ascii="Palatino" w:eastAsia="Palatino" w:hAnsi="Palatino" w:cs="Palatino"/>
        </w:rPr>
      </w:pPr>
      <w:r w:rsidRPr="05800A30">
        <w:rPr>
          <w:rFonts w:ascii="Palatino" w:eastAsia="Palatino" w:hAnsi="Palatino" w:cs="Palatino"/>
          <w:b/>
          <w:bCs/>
        </w:rPr>
        <w:t>Objective</w:t>
      </w:r>
      <w:r w:rsidRPr="05800A30">
        <w:rPr>
          <w:rFonts w:ascii="Palatino" w:eastAsia="Palatino" w:hAnsi="Palatino" w:cs="Palatino"/>
        </w:rPr>
        <w:t>:</w:t>
      </w:r>
    </w:p>
    <w:p w14:paraId="2FA62A04" w14:textId="670E6479" w:rsidR="17CCA23F" w:rsidRDefault="59B67C39" w:rsidP="05800A30">
      <w:pPr>
        <w:spacing w:line="276" w:lineRule="auto"/>
        <w:rPr>
          <w:rFonts w:ascii="Palatino" w:eastAsia="Palatino" w:hAnsi="Palatino" w:cs="Palatino"/>
        </w:rPr>
      </w:pPr>
      <w:r w:rsidRPr="57F6474C">
        <w:rPr>
          <w:rFonts w:ascii="Palatino" w:eastAsia="Palatino" w:hAnsi="Palatino" w:cs="Palatino"/>
          <w:color w:val="000000" w:themeColor="text1"/>
        </w:rPr>
        <w:t>The goal is to grow the number of CEL offerings exponentially over the next several years so that NJCU can be approved for the Carnegie Community Engagement Classification.</w:t>
      </w:r>
      <w:proofErr w:type="gramStart"/>
      <w:r w:rsidR="7F44639D" w:rsidRPr="57F6474C">
        <w:rPr>
          <w:rFonts w:ascii="Palatino" w:eastAsia="Palatino" w:hAnsi="Palatino" w:cs="Palatino"/>
          <w:color w:val="000000" w:themeColor="text1"/>
          <w:sz w:val="20"/>
          <w:szCs w:val="20"/>
          <w:vertAlign w:val="superscript"/>
        </w:rPr>
        <w:t>3</w:t>
      </w:r>
      <w:r w:rsidRPr="57F6474C">
        <w:rPr>
          <w:rFonts w:ascii="Palatino" w:eastAsia="Palatino" w:hAnsi="Palatino" w:cs="Palatino"/>
          <w:color w:val="000000" w:themeColor="text1"/>
        </w:rPr>
        <w:t xml:space="preserve"> </w:t>
      </w:r>
      <w:r w:rsidRPr="57F6474C">
        <w:rPr>
          <w:rFonts w:ascii="Palatino" w:eastAsia="Palatino" w:hAnsi="Palatino" w:cs="Palatino"/>
        </w:rPr>
        <w:t xml:space="preserve"> In</w:t>
      </w:r>
      <w:proofErr w:type="gramEnd"/>
      <w:r w:rsidRPr="57F6474C">
        <w:rPr>
          <w:rFonts w:ascii="Palatino" w:eastAsia="Palatino" w:hAnsi="Palatino" w:cs="Palatino"/>
        </w:rPr>
        <w:t xml:space="preserve"> order to build a culture of CEL, we need to create a designation process so that CEL courses are institutionally recognized as unique offerings by students, staff, and faculty alike.</w:t>
      </w:r>
      <w:r w:rsidR="0D589AC2" w:rsidRPr="57F6474C">
        <w:rPr>
          <w:rFonts w:ascii="Palatino" w:eastAsia="Palatino" w:hAnsi="Palatino" w:cs="Palatino"/>
          <w:sz w:val="20"/>
          <w:szCs w:val="20"/>
          <w:vertAlign w:val="superscript"/>
        </w:rPr>
        <w:t>4</w:t>
      </w:r>
      <w:r w:rsidRPr="57F6474C">
        <w:rPr>
          <w:rFonts w:ascii="Palatino" w:eastAsia="Palatino" w:hAnsi="Palatino" w:cs="Palatino"/>
        </w:rPr>
        <w:t xml:space="preserve">  </w:t>
      </w:r>
    </w:p>
    <w:p w14:paraId="088730BB" w14:textId="5E77491D" w:rsidR="00B8651B" w:rsidRDefault="00B8651B" w:rsidP="05800A30">
      <w:pPr>
        <w:rPr>
          <w:rFonts w:ascii="Palatino" w:eastAsia="Palatino" w:hAnsi="Palatino" w:cs="Palatino"/>
        </w:rPr>
      </w:pPr>
    </w:p>
    <w:p w14:paraId="213CC35D" w14:textId="331F9ADB" w:rsidR="00235883" w:rsidRDefault="00235883" w:rsidP="05800A30">
      <w:pPr>
        <w:rPr>
          <w:rFonts w:ascii="Palatino" w:eastAsia="Palatino" w:hAnsi="Palatino" w:cs="Palatino"/>
        </w:rPr>
      </w:pPr>
    </w:p>
    <w:p w14:paraId="5E8495C1" w14:textId="1F71F0EC" w:rsidR="00235883" w:rsidRDefault="00235883" w:rsidP="05800A30">
      <w:pPr>
        <w:rPr>
          <w:rFonts w:ascii="Palatino" w:eastAsia="Palatino" w:hAnsi="Palatino" w:cs="Palatino"/>
        </w:rPr>
      </w:pPr>
    </w:p>
    <w:p w14:paraId="71343F1C" w14:textId="77777777" w:rsidR="00235883" w:rsidRDefault="00235883" w:rsidP="05800A30">
      <w:pPr>
        <w:rPr>
          <w:rFonts w:ascii="Palatino" w:eastAsia="Palatino" w:hAnsi="Palatino" w:cs="Palatino"/>
        </w:rPr>
      </w:pPr>
    </w:p>
    <w:p w14:paraId="3CC4230C" w14:textId="77777777" w:rsidR="17CCA23F" w:rsidRDefault="46A89FCF" w:rsidP="57F6474C">
      <w:pPr>
        <w:spacing w:line="276" w:lineRule="auto"/>
        <w:rPr>
          <w:rFonts w:ascii="Palatino" w:eastAsia="Palatino" w:hAnsi="Palatino" w:cs="Palatino"/>
        </w:rPr>
      </w:pPr>
      <w:r w:rsidRPr="57F6474C">
        <w:rPr>
          <w:rFonts w:ascii="Palatino" w:eastAsia="Palatino" w:hAnsi="Palatino" w:cs="Palatino"/>
          <w:b/>
          <w:bCs/>
        </w:rPr>
        <w:lastRenderedPageBreak/>
        <w:t>Notes</w:t>
      </w:r>
      <w:r w:rsidRPr="57F6474C">
        <w:rPr>
          <w:rFonts w:ascii="Palatino" w:eastAsia="Palatino" w:hAnsi="Palatino" w:cs="Palatino"/>
        </w:rPr>
        <w:t>:</w:t>
      </w:r>
    </w:p>
    <w:p w14:paraId="09C1FB44" w14:textId="023F7DAC" w:rsidR="17CCA23F" w:rsidRDefault="15D777A2" w:rsidP="05800A30">
      <w:pPr>
        <w:spacing w:line="276" w:lineRule="auto"/>
        <w:rPr>
          <w:rFonts w:ascii="Palatino" w:eastAsia="Palatino" w:hAnsi="Palatino" w:cs="Palatino"/>
        </w:rPr>
      </w:pPr>
      <w:proofErr w:type="gramStart"/>
      <w:r w:rsidRPr="05800A30">
        <w:rPr>
          <w:rFonts w:ascii="Palatino" w:eastAsia="Palatino" w:hAnsi="Palatino" w:cs="Palatino"/>
          <w:vertAlign w:val="superscript"/>
        </w:rPr>
        <w:t xml:space="preserve">1  </w:t>
      </w:r>
      <w:r w:rsidRPr="05800A30">
        <w:rPr>
          <w:rFonts w:ascii="Palatino" w:eastAsia="Palatino" w:hAnsi="Palatino" w:cs="Palatino"/>
        </w:rPr>
        <w:t>If</w:t>
      </w:r>
      <w:proofErr w:type="gramEnd"/>
      <w:r w:rsidRPr="05800A30">
        <w:rPr>
          <w:rFonts w:ascii="Palatino" w:eastAsia="Palatino" w:hAnsi="Palatino" w:cs="Palatino"/>
        </w:rPr>
        <w:t xml:space="preserve"> a faculty member does not check this box, their course will go through the regular approval channels but it will not be recognized as a CEL course.</w:t>
      </w:r>
    </w:p>
    <w:p w14:paraId="33EA64CE" w14:textId="735AF1C5" w:rsidR="17CCA23F" w:rsidRDefault="15D777A2" w:rsidP="05800A30">
      <w:pPr>
        <w:spacing w:line="276" w:lineRule="auto"/>
        <w:rPr>
          <w:rFonts w:ascii="Palatino" w:eastAsia="Palatino" w:hAnsi="Palatino" w:cs="Palatino"/>
        </w:rPr>
      </w:pPr>
      <w:r w:rsidRPr="05800A30">
        <w:rPr>
          <w:rFonts w:ascii="Palatino" w:eastAsia="Palatino" w:hAnsi="Palatino" w:cs="Palatino"/>
          <w:vertAlign w:val="superscript"/>
        </w:rPr>
        <w:t xml:space="preserve">2 </w:t>
      </w:r>
      <w:r w:rsidRPr="05800A30">
        <w:rPr>
          <w:rFonts w:ascii="Palatino" w:eastAsia="Palatino" w:hAnsi="Palatino" w:cs="Palatino"/>
        </w:rPr>
        <w:t>This committee would operate like the GECC with elected members representing all colleges at NJCU.  The committee would only meet when a CEL course is flagged in the approval system.  The committee would meet before the course proceeds to the Senate C&amp;I committee.</w:t>
      </w:r>
    </w:p>
    <w:p w14:paraId="28182672" w14:textId="5BD76599" w:rsidR="17CCA23F" w:rsidRDefault="15D777A2" w:rsidP="57F6474C">
      <w:pPr>
        <w:spacing w:line="276" w:lineRule="auto"/>
        <w:rPr>
          <w:rFonts w:ascii="Palatino" w:eastAsia="Palatino" w:hAnsi="Palatino" w:cs="Palatino"/>
        </w:rPr>
      </w:pPr>
      <w:r w:rsidRPr="57F6474C">
        <w:rPr>
          <w:rFonts w:ascii="Palatino" w:eastAsia="Palatino" w:hAnsi="Palatino" w:cs="Palatino"/>
          <w:vertAlign w:val="superscript"/>
        </w:rPr>
        <w:t>3</w:t>
      </w:r>
      <w:r w:rsidRPr="57F6474C">
        <w:rPr>
          <w:rFonts w:ascii="Palatino" w:eastAsia="Palatino" w:hAnsi="Palatino" w:cs="Palatino"/>
        </w:rPr>
        <w:t xml:space="preserve"> </w:t>
      </w:r>
      <w:r w:rsidR="414685CF" w:rsidRPr="57F6474C">
        <w:rPr>
          <w:rFonts w:ascii="Palatino" w:eastAsia="Palatino" w:hAnsi="Palatino" w:cs="Palatino"/>
        </w:rPr>
        <w:t xml:space="preserve">The </w:t>
      </w:r>
      <w:r w:rsidR="414685CF" w:rsidRPr="57F6474C">
        <w:rPr>
          <w:rFonts w:ascii="Palatino" w:eastAsia="Palatino" w:hAnsi="Palatino" w:cs="Palatino"/>
          <w:color w:val="000000" w:themeColor="text1"/>
        </w:rPr>
        <w:t>Carnegie Community Engagement Classification</w:t>
      </w:r>
      <w:r w:rsidR="6CD55117" w:rsidRPr="57F6474C">
        <w:rPr>
          <w:rFonts w:ascii="Palatino" w:eastAsia="Palatino" w:hAnsi="Palatino" w:cs="Palatino"/>
          <w:color w:val="000000" w:themeColor="text1"/>
        </w:rPr>
        <w:t xml:space="preserve"> “</w:t>
      </w:r>
      <w:r w:rsidR="6CD55117" w:rsidRPr="57F6474C">
        <w:rPr>
          <w:rFonts w:ascii="Palatino" w:eastAsia="Palatino" w:hAnsi="Palatino" w:cs="Palatino"/>
        </w:rPr>
        <w:t xml:space="preserve">is awarded following a process of self-study by each institution, which is then assessed by a national review committee” at Albion </w:t>
      </w:r>
      <w:r w:rsidR="146DA705" w:rsidRPr="57F6474C">
        <w:rPr>
          <w:rFonts w:ascii="Palatino" w:eastAsia="Palatino" w:hAnsi="Palatino" w:cs="Palatino"/>
        </w:rPr>
        <w:t>College. “</w:t>
      </w:r>
      <w:r w:rsidR="6CD55117" w:rsidRPr="57F6474C">
        <w:rPr>
          <w:rFonts w:ascii="Palatino" w:eastAsia="Palatino" w:hAnsi="Palatino" w:cs="Palatino"/>
        </w:rPr>
        <w:t xml:space="preserve">The classification has been the leading framework for institutional assessment and recognition of community engagement in U.S. higher education </w:t>
      </w:r>
      <w:r w:rsidR="448ACA74" w:rsidRPr="57F6474C">
        <w:rPr>
          <w:rFonts w:ascii="Palatino" w:eastAsia="Palatino" w:hAnsi="Palatino" w:cs="Palatino"/>
        </w:rPr>
        <w:t>…</w:t>
      </w:r>
      <w:r w:rsidR="448ACA74" w:rsidRPr="57F6474C">
        <w:rPr>
          <w:rFonts w:ascii="Palatino" w:eastAsia="Palatino" w:hAnsi="Palatino" w:cs="Palatino"/>
          <w:color w:val="000000" w:themeColor="text1"/>
        </w:rPr>
        <w:t xml:space="preserve"> </w:t>
      </w:r>
      <w:proofErr w:type="gramStart"/>
      <w:r w:rsidR="448ACA74" w:rsidRPr="57F6474C">
        <w:rPr>
          <w:rFonts w:ascii="Palatino" w:eastAsia="Palatino" w:hAnsi="Palatino" w:cs="Palatino"/>
          <w:color w:val="000000" w:themeColor="text1"/>
        </w:rPr>
        <w:t>“ (</w:t>
      </w:r>
      <w:proofErr w:type="gramEnd"/>
      <w:r w:rsidR="76681620" w:rsidRPr="57F6474C">
        <w:rPr>
          <w:rFonts w:ascii="Palatino" w:eastAsia="Palatino" w:hAnsi="Palatino" w:cs="Palatino"/>
          <w:color w:val="000000" w:themeColor="text1"/>
        </w:rPr>
        <w:t>Association of Public and Land-Grant Universities 2020). Only 119 U.S. institutions have received this classification.</w:t>
      </w:r>
      <w:r w:rsidR="448ACA74" w:rsidRPr="57F6474C">
        <w:rPr>
          <w:rFonts w:ascii="Palatino" w:eastAsia="Palatino" w:hAnsi="Palatino" w:cs="Palatino"/>
          <w:color w:val="000000" w:themeColor="text1"/>
        </w:rPr>
        <w:t xml:space="preserve"> </w:t>
      </w:r>
      <w:r w:rsidR="75F21D18" w:rsidRPr="57F6474C">
        <w:rPr>
          <w:rFonts w:ascii="Palatino" w:eastAsia="Palatino" w:hAnsi="Palatino" w:cs="Palatino"/>
          <w:color w:val="000000" w:themeColor="text1"/>
        </w:rPr>
        <w:t>In New Jersey, the following institutions are Carnegie classified: Rutgers University-New Brunswick, Rutgers University-Newark, Stockton University, Drew University, Montclair State University, Raritan Valley Community Coll</w:t>
      </w:r>
      <w:r w:rsidR="63C6BE30" w:rsidRPr="57F6474C">
        <w:rPr>
          <w:rFonts w:ascii="Palatino" w:eastAsia="Palatino" w:hAnsi="Palatino" w:cs="Palatino"/>
          <w:color w:val="000000" w:themeColor="text1"/>
        </w:rPr>
        <w:t>ege, Rutgers University-Camden, Saint Peter’s University, and The College of New Jersey.</w:t>
      </w:r>
    </w:p>
    <w:p w14:paraId="4A37F5F9" w14:textId="27858EFC" w:rsidR="17CCA23F" w:rsidRDefault="6453B46B" w:rsidP="05800A30">
      <w:pPr>
        <w:spacing w:line="276" w:lineRule="auto"/>
        <w:rPr>
          <w:rFonts w:ascii="Palatino" w:eastAsia="Palatino" w:hAnsi="Palatino" w:cs="Palatino"/>
        </w:rPr>
      </w:pPr>
      <w:r w:rsidRPr="57F6474C">
        <w:rPr>
          <w:rFonts w:ascii="Palatino" w:eastAsia="Palatino" w:hAnsi="Palatino" w:cs="Palatino"/>
          <w:vertAlign w:val="superscript"/>
        </w:rPr>
        <w:t xml:space="preserve">4 </w:t>
      </w:r>
      <w:r w:rsidR="58B9AC7C" w:rsidRPr="57F6474C">
        <w:rPr>
          <w:rFonts w:ascii="Palatino" w:eastAsia="Palatino" w:hAnsi="Palatino" w:cs="Palatino"/>
        </w:rPr>
        <w:t xml:space="preserve">A model for our intention at NJCU can be found at our peer institution, Stockton University </w:t>
      </w:r>
      <w:hyperlink r:id="rId11">
        <w:r w:rsidR="58B9AC7C" w:rsidRPr="57F6474C">
          <w:rPr>
            <w:rStyle w:val="Hyperlink"/>
            <w:rFonts w:ascii="Palatino" w:eastAsia="Palatino" w:hAnsi="Palatino" w:cs="Palatino"/>
          </w:rPr>
          <w:t>https://www.stockton.edu/service-learning/faculty/index.html</w:t>
        </w:r>
      </w:hyperlink>
    </w:p>
    <w:p w14:paraId="28DAF395" w14:textId="41A9E435" w:rsidR="57F6474C" w:rsidRDefault="58B9AC7C" w:rsidP="57F6474C">
      <w:pPr>
        <w:spacing w:line="276" w:lineRule="auto"/>
        <w:rPr>
          <w:rFonts w:ascii="Palatino" w:eastAsia="Palatino" w:hAnsi="Palatino" w:cs="Palatino"/>
        </w:rPr>
      </w:pPr>
      <w:r w:rsidRPr="57F6474C">
        <w:rPr>
          <w:rFonts w:ascii="Palatino" w:eastAsia="Palatino" w:hAnsi="Palatino" w:cs="Palatino"/>
        </w:rPr>
        <w:t xml:space="preserve"> </w:t>
      </w:r>
    </w:p>
    <w:p w14:paraId="2696227F" w14:textId="00DD4481" w:rsidR="17CCA23F" w:rsidRDefault="58B9AC7C" w:rsidP="05800A30">
      <w:pPr>
        <w:spacing w:line="276" w:lineRule="auto"/>
        <w:rPr>
          <w:rFonts w:ascii="Palatino" w:eastAsia="Palatino" w:hAnsi="Palatino" w:cs="Palatino"/>
        </w:rPr>
      </w:pPr>
      <w:r w:rsidRPr="57F6474C">
        <w:rPr>
          <w:rFonts w:ascii="Palatino" w:eastAsia="Palatino" w:hAnsi="Palatino" w:cs="Palatino"/>
          <w:b/>
          <w:bCs/>
        </w:rPr>
        <w:t>References</w:t>
      </w:r>
    </w:p>
    <w:p w14:paraId="6B0CF02E" w14:textId="550E7D8B" w:rsidR="3B50C7C8" w:rsidRDefault="3B50C7C8" w:rsidP="57F6474C">
      <w:pPr>
        <w:rPr>
          <w:rFonts w:ascii="Palatino" w:eastAsia="Palatino" w:hAnsi="Palatino" w:cs="Palatino"/>
        </w:rPr>
      </w:pPr>
      <w:r w:rsidRPr="57F6474C">
        <w:rPr>
          <w:rFonts w:ascii="Palatino" w:eastAsia="Palatino" w:hAnsi="Palatino" w:cs="Palatino"/>
        </w:rPr>
        <w:t xml:space="preserve">Association of Public and Land Grant Universities. 2020. “2020 Carnegie Community </w:t>
      </w:r>
      <w:r>
        <w:tab/>
      </w:r>
      <w:r w:rsidRPr="57F6474C">
        <w:rPr>
          <w:rFonts w:ascii="Palatino" w:eastAsia="Palatino" w:hAnsi="Palatino" w:cs="Palatino"/>
        </w:rPr>
        <w:t xml:space="preserve">Engagement Classification Recipients Announced.” </w:t>
      </w:r>
      <w:r w:rsidRPr="57F6474C">
        <w:rPr>
          <w:rFonts w:ascii="Palatino" w:eastAsia="Palatino" w:hAnsi="Palatino" w:cs="Palatino"/>
          <w:i/>
          <w:iCs/>
        </w:rPr>
        <w:t xml:space="preserve">Association of Public and </w:t>
      </w:r>
      <w:r>
        <w:tab/>
      </w:r>
      <w:r w:rsidRPr="57F6474C">
        <w:rPr>
          <w:rFonts w:ascii="Palatino" w:eastAsia="Palatino" w:hAnsi="Palatino" w:cs="Palatino"/>
          <w:i/>
          <w:iCs/>
        </w:rPr>
        <w:t>Land Grant Universities</w:t>
      </w:r>
      <w:r w:rsidRPr="57F6474C">
        <w:rPr>
          <w:rFonts w:ascii="Palatino" w:eastAsia="Palatino" w:hAnsi="Palatino" w:cs="Palatino"/>
        </w:rPr>
        <w:t xml:space="preserve">. February 4, 2020. </w:t>
      </w:r>
      <w:hyperlink r:id="rId12">
        <w:r w:rsidRPr="57F6474C">
          <w:rPr>
            <w:rStyle w:val="Hyperlink"/>
            <w:rFonts w:ascii="Palatino" w:eastAsia="Palatino" w:hAnsi="Palatino" w:cs="Palatino"/>
          </w:rPr>
          <w:t>https://www.aplu.org/news-and-</w:t>
        </w:r>
      </w:hyperlink>
      <w:r>
        <w:tab/>
      </w:r>
      <w:r w:rsidRPr="57F6474C">
        <w:rPr>
          <w:rStyle w:val="Hyperlink"/>
          <w:rFonts w:ascii="Palatino" w:eastAsia="Palatino" w:hAnsi="Palatino" w:cs="Palatino"/>
        </w:rPr>
        <w:t>media/blog/2020-carnegie-community-engagement-classification-recipients-</w:t>
      </w:r>
      <w:r>
        <w:tab/>
      </w:r>
      <w:r w:rsidRPr="57F6474C">
        <w:rPr>
          <w:rStyle w:val="Hyperlink"/>
          <w:rFonts w:ascii="Palatino" w:eastAsia="Palatino" w:hAnsi="Palatino" w:cs="Palatino"/>
        </w:rPr>
        <w:t>announced</w:t>
      </w:r>
      <w:r w:rsidRPr="57F6474C">
        <w:rPr>
          <w:rFonts w:ascii="Palatino" w:eastAsia="Palatino" w:hAnsi="Palatino" w:cs="Palatino"/>
        </w:rPr>
        <w:t xml:space="preserve"> </w:t>
      </w:r>
    </w:p>
    <w:p w14:paraId="2A439AE3" w14:textId="321132E3" w:rsidR="17CCA23F" w:rsidRDefault="58B9AC7C" w:rsidP="05800A30">
      <w:pPr>
        <w:ind w:left="720" w:hanging="720"/>
        <w:rPr>
          <w:rFonts w:ascii="Palatino" w:eastAsia="Palatino" w:hAnsi="Palatino" w:cs="Palatino"/>
        </w:rPr>
      </w:pPr>
      <w:proofErr w:type="spellStart"/>
      <w:r w:rsidRPr="05800A30">
        <w:rPr>
          <w:rFonts w:ascii="Palatino" w:eastAsia="Palatino" w:hAnsi="Palatino" w:cs="Palatino"/>
        </w:rPr>
        <w:t>Furco</w:t>
      </w:r>
      <w:proofErr w:type="spellEnd"/>
      <w:r w:rsidRPr="05800A30">
        <w:rPr>
          <w:rFonts w:ascii="Palatino" w:eastAsia="Palatino" w:hAnsi="Palatino" w:cs="Palatino"/>
        </w:rPr>
        <w:t xml:space="preserve">, Andrew. 1996. “Service-Learning: A Balanced Approach to Experiential Education”. In Taylor, B. (ed.).  </w:t>
      </w:r>
      <w:r w:rsidRPr="05800A30">
        <w:rPr>
          <w:rFonts w:ascii="Palatino" w:eastAsia="Palatino" w:hAnsi="Palatino" w:cs="Palatino"/>
          <w:i/>
          <w:iCs/>
        </w:rPr>
        <w:t>Expanding boundaries: Serving and Learning</w:t>
      </w:r>
      <w:r w:rsidRPr="05800A30">
        <w:rPr>
          <w:rFonts w:ascii="Palatino" w:eastAsia="Palatino" w:hAnsi="Palatino" w:cs="Palatino"/>
        </w:rPr>
        <w:t xml:space="preserve">. Washington: Learn and Serve America. </w:t>
      </w:r>
    </w:p>
    <w:p w14:paraId="0206CB9C" w14:textId="22D6215D" w:rsidR="17CCA23F" w:rsidRDefault="58B9AC7C" w:rsidP="05800A30">
      <w:pPr>
        <w:ind w:left="720" w:hanging="720"/>
        <w:rPr>
          <w:rFonts w:ascii="Palatino" w:eastAsia="Palatino" w:hAnsi="Palatino" w:cs="Palatino"/>
        </w:rPr>
      </w:pPr>
      <w:r w:rsidRPr="05800A30">
        <w:rPr>
          <w:rFonts w:ascii="Palatino" w:eastAsia="Palatino" w:hAnsi="Palatino" w:cs="Palatino"/>
        </w:rPr>
        <w:t xml:space="preserve">Carnegie Community Engagement Classification. </w:t>
      </w:r>
      <w:r w:rsidRPr="05800A30">
        <w:rPr>
          <w:rFonts w:ascii="Palatino" w:eastAsia="Palatino" w:hAnsi="Palatino" w:cs="Palatino"/>
          <w:i/>
          <w:iCs/>
        </w:rPr>
        <w:t>Campus Compact</w:t>
      </w:r>
      <w:r w:rsidRPr="05800A30">
        <w:rPr>
          <w:rFonts w:ascii="Palatino" w:eastAsia="Palatino" w:hAnsi="Palatino" w:cs="Palatino"/>
        </w:rPr>
        <w:t xml:space="preserve">. </w:t>
      </w:r>
      <w:hyperlink r:id="rId13">
        <w:r w:rsidRPr="05800A30">
          <w:rPr>
            <w:rStyle w:val="Hyperlink"/>
            <w:rFonts w:ascii="Palatino" w:eastAsia="Palatino" w:hAnsi="Palatino" w:cs="Palatino"/>
          </w:rPr>
          <w:t>https://compact.org/initiatives/carnegie-community-engagement-classification/</w:t>
        </w:r>
      </w:hyperlink>
      <w:r w:rsidRPr="05800A30">
        <w:rPr>
          <w:rFonts w:ascii="Palatino" w:eastAsia="Palatino" w:hAnsi="Palatino" w:cs="Palatino"/>
        </w:rPr>
        <w:t xml:space="preserve"> </w:t>
      </w:r>
    </w:p>
    <w:p w14:paraId="31E6B3B4" w14:textId="4F562A6C" w:rsidR="17CCA23F" w:rsidRDefault="58B9AC7C" w:rsidP="05800A30">
      <w:pPr>
        <w:spacing w:line="276" w:lineRule="auto"/>
        <w:ind w:left="720" w:hanging="720"/>
        <w:rPr>
          <w:rFonts w:ascii="Palatino" w:eastAsia="Palatino" w:hAnsi="Palatino" w:cs="Palatino"/>
        </w:rPr>
      </w:pPr>
      <w:r w:rsidRPr="05800A30">
        <w:rPr>
          <w:rFonts w:ascii="Palatino" w:eastAsia="Palatino" w:hAnsi="Palatino" w:cs="Palatino"/>
        </w:rPr>
        <w:t xml:space="preserve">CEL Faculty and Faculty Fellows. </w:t>
      </w:r>
      <w:r w:rsidRPr="05800A30">
        <w:rPr>
          <w:rFonts w:ascii="Palatino" w:eastAsia="Palatino" w:hAnsi="Palatino" w:cs="Palatino"/>
          <w:i/>
          <w:iCs/>
        </w:rPr>
        <w:t xml:space="preserve">New Jersey City University. </w:t>
      </w:r>
      <w:hyperlink r:id="rId14">
        <w:r w:rsidRPr="05800A30">
          <w:rPr>
            <w:rStyle w:val="Hyperlink"/>
            <w:rFonts w:ascii="Palatino" w:eastAsia="Palatino" w:hAnsi="Palatino" w:cs="Palatino"/>
          </w:rPr>
          <w:t>https://www.njcu.edu/academics/resources-services/community-engaged-learning/cel-faculty-faculty-fellows</w:t>
        </w:r>
      </w:hyperlink>
      <w:r w:rsidRPr="05800A30">
        <w:rPr>
          <w:rFonts w:ascii="Palatino" w:eastAsia="Palatino" w:hAnsi="Palatino" w:cs="Palatino"/>
        </w:rPr>
        <w:t xml:space="preserve"> </w:t>
      </w:r>
    </w:p>
    <w:p w14:paraId="3B48CAB1" w14:textId="7861A0F5" w:rsidR="00A6385E" w:rsidRPr="00A6385E" w:rsidRDefault="00A6385E" w:rsidP="00A6385E">
      <w:pPr>
        <w:ind w:left="720" w:hanging="720"/>
        <w:rPr>
          <w:rFonts w:ascii="Palatino" w:hAnsi="Palatino"/>
        </w:rPr>
      </w:pPr>
      <w:proofErr w:type="spellStart"/>
      <w:r>
        <w:rPr>
          <w:rFonts w:ascii="Palatino" w:hAnsi="Palatino" w:cs="Arial"/>
          <w:color w:val="000000"/>
        </w:rPr>
        <w:t>Kanwischer</w:t>
      </w:r>
      <w:proofErr w:type="spellEnd"/>
      <w:r>
        <w:rPr>
          <w:rFonts w:ascii="Palatino" w:hAnsi="Palatino" w:cs="Arial"/>
          <w:color w:val="000000"/>
        </w:rPr>
        <w:t xml:space="preserve">, </w:t>
      </w:r>
      <w:r w:rsidRPr="00A6385E">
        <w:rPr>
          <w:rFonts w:ascii="Palatino" w:hAnsi="Palatino" w:cs="Arial"/>
          <w:color w:val="000000"/>
        </w:rPr>
        <w:t xml:space="preserve">Wanda, </w:t>
      </w:r>
      <w:proofErr w:type="spellStart"/>
      <w:r w:rsidRPr="00A6385E">
        <w:rPr>
          <w:rFonts w:ascii="Palatino" w:hAnsi="Palatino" w:cs="Arial"/>
          <w:color w:val="000000"/>
        </w:rPr>
        <w:t>Lilgreen</w:t>
      </w:r>
      <w:proofErr w:type="spellEnd"/>
      <w:r w:rsidRPr="00A6385E">
        <w:rPr>
          <w:rFonts w:ascii="Palatino" w:hAnsi="Palatino" w:cs="Arial"/>
          <w:color w:val="000000"/>
        </w:rPr>
        <w:t xml:space="preserve">, Amanda, and Monica </w:t>
      </w:r>
      <w:proofErr w:type="spellStart"/>
      <w:r w:rsidRPr="00A6385E">
        <w:rPr>
          <w:rFonts w:ascii="Palatino" w:hAnsi="Palatino" w:cs="Arial"/>
          <w:color w:val="000000"/>
        </w:rPr>
        <w:t>Saralampi</w:t>
      </w:r>
      <w:proofErr w:type="spellEnd"/>
      <w:r w:rsidRPr="00A6385E">
        <w:rPr>
          <w:rFonts w:ascii="Palatino" w:hAnsi="Palatino" w:cs="Arial"/>
          <w:color w:val="000000"/>
        </w:rPr>
        <w:t>.</w:t>
      </w:r>
      <w:r w:rsidR="00CB2306">
        <w:rPr>
          <w:rFonts w:ascii="Palatino" w:hAnsi="Palatino" w:cs="Arial"/>
          <w:color w:val="000000"/>
        </w:rPr>
        <w:t xml:space="preserve"> </w:t>
      </w:r>
      <w:r w:rsidRPr="00A6385E">
        <w:rPr>
          <w:rFonts w:ascii="Palatino" w:hAnsi="Palatino" w:cs="Arial"/>
          <w:color w:val="000000"/>
        </w:rPr>
        <w:t xml:space="preserve">2015. </w:t>
      </w:r>
      <w:r w:rsidRPr="00A6385E">
        <w:rPr>
          <w:rFonts w:ascii="Palatino" w:hAnsi="Palatino" w:cs="Arial"/>
          <w:color w:val="434343"/>
        </w:rPr>
        <w:t>“</w:t>
      </w:r>
      <w:r w:rsidRPr="00A6385E">
        <w:rPr>
          <w:rFonts w:ascii="Palatino" w:hAnsi="Palatino" w:cs="Arial"/>
          <w:color w:val="000000"/>
        </w:rPr>
        <w:t xml:space="preserve">Service Learning as a College Involvement and Success Strategy for Underserved Student Populations.” </w:t>
      </w:r>
      <w:r w:rsidRPr="00A6385E">
        <w:rPr>
          <w:rFonts w:ascii="Palatino" w:hAnsi="Palatino" w:cs="Arial"/>
          <w:i/>
          <w:iCs/>
          <w:color w:val="000000"/>
        </w:rPr>
        <w:t>The Journal for Civic Commitment</w:t>
      </w:r>
      <w:r w:rsidRPr="00A6385E">
        <w:rPr>
          <w:rFonts w:ascii="Palatino" w:hAnsi="Palatino" w:cs="Arial"/>
          <w:color w:val="000000"/>
        </w:rPr>
        <w:t xml:space="preserve"> 23 </w:t>
      </w:r>
      <w:hyperlink r:id="rId15" w:history="1">
        <w:r w:rsidRPr="00A6385E">
          <w:rPr>
            <w:rStyle w:val="Hyperlink"/>
            <w:rFonts w:ascii="Palatino" w:hAnsi="Palatino" w:cs="Arial"/>
            <w:color w:val="1155CC"/>
          </w:rPr>
          <w:t>http://ccncce.org/articles/service-learning-as-a-college-involvement-and-success-strategy-for-underserved-student-populations/</w:t>
        </w:r>
      </w:hyperlink>
      <w:r w:rsidRPr="00A6385E">
        <w:rPr>
          <w:rFonts w:ascii="Palatino" w:hAnsi="Palatino" w:cs="Arial"/>
          <w:color w:val="434343"/>
        </w:rPr>
        <w:t xml:space="preserve"> </w:t>
      </w:r>
    </w:p>
    <w:p w14:paraId="256FCF55" w14:textId="3B88F8A9" w:rsidR="17CCA23F" w:rsidRDefault="17CCA23F" w:rsidP="05800A30">
      <w:pPr>
        <w:rPr>
          <w:rFonts w:ascii="Palatino" w:eastAsia="Palatino" w:hAnsi="Palatino" w:cs="Palatino"/>
        </w:rPr>
      </w:pPr>
    </w:p>
    <w:p w14:paraId="7C7C027A" w14:textId="64C20A5D" w:rsidR="17CCA23F" w:rsidRDefault="17CCA23F" w:rsidP="05800A30">
      <w:pPr>
        <w:rPr>
          <w:rFonts w:ascii="Palatino" w:eastAsia="Palatino" w:hAnsi="Palatino" w:cs="Palatino"/>
        </w:rPr>
      </w:pPr>
    </w:p>
    <w:p w14:paraId="5526A5A9" w14:textId="05D968D8" w:rsidR="17CCA23F" w:rsidRPr="00235883" w:rsidRDefault="00CB2306" w:rsidP="05800A30">
      <w:pPr>
        <w:rPr>
          <w:rFonts w:ascii="Palatino" w:eastAsia="Palatino" w:hAnsi="Palatino" w:cs="Palatino"/>
          <w:i/>
          <w:iCs/>
        </w:rPr>
      </w:pPr>
      <w:r w:rsidRPr="00235883">
        <w:rPr>
          <w:rFonts w:ascii="Palatino" w:eastAsia="Palatino" w:hAnsi="Palatino" w:cs="Palatino"/>
          <w:i/>
          <w:iCs/>
        </w:rPr>
        <w:t xml:space="preserve">Respectfully submitted by </w:t>
      </w:r>
      <w:r w:rsidR="008732D3" w:rsidRPr="00235883">
        <w:rPr>
          <w:rFonts w:ascii="Palatino" w:eastAsia="Palatino" w:hAnsi="Palatino" w:cs="Palatino"/>
          <w:i/>
          <w:iCs/>
        </w:rPr>
        <w:t>members of President Henderson’s Faculty Fellows on Civic Engagement</w:t>
      </w:r>
      <w:r w:rsidR="0010509E" w:rsidRPr="00235883">
        <w:rPr>
          <w:rFonts w:ascii="Palatino" w:eastAsia="Palatino" w:hAnsi="Palatino" w:cs="Palatino"/>
          <w:i/>
          <w:iCs/>
        </w:rPr>
        <w:t xml:space="preserve"> with endorsement by NJCU </w:t>
      </w:r>
      <w:r w:rsidRPr="00235883">
        <w:rPr>
          <w:rFonts w:ascii="Palatino" w:eastAsia="Palatino" w:hAnsi="Palatino" w:cs="Palatino"/>
          <w:i/>
          <w:iCs/>
        </w:rPr>
        <w:t>Senators</w:t>
      </w:r>
      <w:r w:rsidR="008732D3" w:rsidRPr="00235883">
        <w:rPr>
          <w:rFonts w:ascii="Palatino" w:eastAsia="Palatino" w:hAnsi="Palatino" w:cs="Palatino"/>
          <w:i/>
          <w:iCs/>
        </w:rPr>
        <w:t xml:space="preserve"> Drs.</w:t>
      </w:r>
      <w:r w:rsidRPr="00235883">
        <w:rPr>
          <w:rFonts w:ascii="Palatino" w:eastAsia="Palatino" w:hAnsi="Palatino" w:cs="Palatino"/>
          <w:i/>
          <w:iCs/>
        </w:rPr>
        <w:t xml:space="preserve"> Jennifer Musial, </w:t>
      </w:r>
      <w:proofErr w:type="spellStart"/>
      <w:r w:rsidRPr="00235883">
        <w:rPr>
          <w:rFonts w:ascii="Palatino" w:eastAsia="Palatino" w:hAnsi="Palatino" w:cs="Palatino"/>
          <w:i/>
          <w:iCs/>
        </w:rPr>
        <w:t>Yufeng</w:t>
      </w:r>
      <w:proofErr w:type="spellEnd"/>
      <w:r w:rsidRPr="00235883">
        <w:rPr>
          <w:rFonts w:ascii="Palatino" w:eastAsia="Palatino" w:hAnsi="Palatino" w:cs="Palatino"/>
          <w:i/>
          <w:iCs/>
        </w:rPr>
        <w:t xml:space="preserve"> Wei, Peri </w:t>
      </w:r>
      <w:proofErr w:type="spellStart"/>
      <w:r w:rsidRPr="00235883">
        <w:rPr>
          <w:rFonts w:ascii="Palatino" w:eastAsia="Palatino" w:hAnsi="Palatino" w:cs="Palatino"/>
          <w:i/>
          <w:iCs/>
        </w:rPr>
        <w:t>Yuksel</w:t>
      </w:r>
      <w:proofErr w:type="spellEnd"/>
      <w:r w:rsidRPr="00235883">
        <w:rPr>
          <w:rFonts w:ascii="Palatino" w:eastAsia="Palatino" w:hAnsi="Palatino" w:cs="Palatino"/>
          <w:i/>
          <w:iCs/>
        </w:rPr>
        <w:t xml:space="preserve">, </w:t>
      </w:r>
      <w:r w:rsidR="0010509E" w:rsidRPr="00235883">
        <w:rPr>
          <w:rFonts w:ascii="Palatino" w:eastAsia="Palatino" w:hAnsi="Palatino" w:cs="Palatino"/>
          <w:i/>
          <w:iCs/>
        </w:rPr>
        <w:t xml:space="preserve">and </w:t>
      </w:r>
      <w:proofErr w:type="spellStart"/>
      <w:r w:rsidR="008732D3" w:rsidRPr="00235883">
        <w:rPr>
          <w:rFonts w:ascii="Palatino" w:eastAsia="Palatino" w:hAnsi="Palatino" w:cs="Palatino"/>
          <w:i/>
          <w:iCs/>
        </w:rPr>
        <w:t>EunSu</w:t>
      </w:r>
      <w:proofErr w:type="spellEnd"/>
      <w:r w:rsidR="008732D3" w:rsidRPr="00235883">
        <w:rPr>
          <w:rFonts w:ascii="Palatino" w:eastAsia="Palatino" w:hAnsi="Palatino" w:cs="Palatino"/>
          <w:i/>
          <w:iCs/>
        </w:rPr>
        <w:t xml:space="preserve"> Lee</w:t>
      </w:r>
      <w:r w:rsidR="00302442" w:rsidRPr="00235883">
        <w:rPr>
          <w:rFonts w:ascii="Palatino" w:eastAsia="Palatino" w:hAnsi="Palatino" w:cs="Palatino"/>
          <w:i/>
          <w:iCs/>
        </w:rPr>
        <w:t xml:space="preserve"> and the</w:t>
      </w:r>
      <w:r w:rsidR="00F47D92" w:rsidRPr="00235883">
        <w:rPr>
          <w:rFonts w:ascii="Palatino" w:eastAsia="Palatino" w:hAnsi="Palatino" w:cs="Palatino"/>
          <w:i/>
          <w:iCs/>
        </w:rPr>
        <w:t xml:space="preserve"> </w:t>
      </w:r>
      <w:r w:rsidR="00302442" w:rsidRPr="00235883">
        <w:rPr>
          <w:rFonts w:ascii="Palatino" w:eastAsia="Palatino" w:hAnsi="Palatino" w:cs="Palatino"/>
          <w:i/>
          <w:iCs/>
        </w:rPr>
        <w:t>Academic Support and Services Committee</w:t>
      </w:r>
      <w:r w:rsidR="0010509E" w:rsidRPr="00235883">
        <w:rPr>
          <w:rFonts w:ascii="Palatino" w:eastAsia="Palatino" w:hAnsi="Palatino" w:cs="Palatino"/>
          <w:i/>
          <w:iCs/>
        </w:rPr>
        <w:t>.</w:t>
      </w:r>
    </w:p>
    <w:sectPr w:rsidR="17CCA23F" w:rsidRPr="0023588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ECBC2" w14:textId="77777777" w:rsidR="00B9008F" w:rsidRDefault="00B9008F">
      <w:r>
        <w:separator/>
      </w:r>
    </w:p>
  </w:endnote>
  <w:endnote w:type="continuationSeparator" w:id="0">
    <w:p w14:paraId="54A29F26" w14:textId="77777777" w:rsidR="00B9008F" w:rsidRDefault="00B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7F6474C" w14:paraId="0AB4102F" w14:textId="77777777" w:rsidTr="57F6474C">
      <w:tc>
        <w:tcPr>
          <w:tcW w:w="3120" w:type="dxa"/>
        </w:tcPr>
        <w:p w14:paraId="12F34D6B" w14:textId="15C6B9B3" w:rsidR="57F6474C" w:rsidRDefault="57F6474C" w:rsidP="57F6474C">
          <w:pPr>
            <w:pStyle w:val="Header"/>
            <w:ind w:left="-115"/>
          </w:pPr>
        </w:p>
      </w:tc>
      <w:tc>
        <w:tcPr>
          <w:tcW w:w="3120" w:type="dxa"/>
        </w:tcPr>
        <w:p w14:paraId="39CDEF45" w14:textId="040D93B5" w:rsidR="57F6474C" w:rsidRDefault="57F6474C" w:rsidP="57F6474C">
          <w:pPr>
            <w:pStyle w:val="Header"/>
            <w:jc w:val="center"/>
          </w:pPr>
        </w:p>
      </w:tc>
      <w:tc>
        <w:tcPr>
          <w:tcW w:w="3120" w:type="dxa"/>
        </w:tcPr>
        <w:p w14:paraId="79F74D6D" w14:textId="4E19AB7B" w:rsidR="57F6474C" w:rsidRDefault="57F6474C" w:rsidP="57F6474C">
          <w:pPr>
            <w:pStyle w:val="Header"/>
            <w:ind w:right="-115"/>
            <w:jc w:val="right"/>
          </w:pPr>
        </w:p>
      </w:tc>
    </w:tr>
  </w:tbl>
  <w:p w14:paraId="696B379A" w14:textId="263235FE" w:rsidR="57F6474C" w:rsidRDefault="57F6474C" w:rsidP="57F6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08055" w14:textId="77777777" w:rsidR="00B9008F" w:rsidRDefault="00B9008F">
      <w:r>
        <w:separator/>
      </w:r>
    </w:p>
  </w:footnote>
  <w:footnote w:type="continuationSeparator" w:id="0">
    <w:p w14:paraId="7C62C0D7" w14:textId="77777777" w:rsidR="00B9008F" w:rsidRDefault="00B9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7F6474C" w14:paraId="20FFB8FD" w14:textId="77777777" w:rsidTr="57F6474C">
      <w:tc>
        <w:tcPr>
          <w:tcW w:w="3120" w:type="dxa"/>
        </w:tcPr>
        <w:p w14:paraId="1E0A2584" w14:textId="7A9A4BAF" w:rsidR="57F6474C" w:rsidRDefault="57F6474C" w:rsidP="57F6474C">
          <w:pPr>
            <w:pStyle w:val="Header"/>
            <w:ind w:left="-115"/>
          </w:pPr>
        </w:p>
      </w:tc>
      <w:tc>
        <w:tcPr>
          <w:tcW w:w="3120" w:type="dxa"/>
        </w:tcPr>
        <w:p w14:paraId="4C084D5D" w14:textId="667F9C63" w:rsidR="57F6474C" w:rsidRDefault="57F6474C" w:rsidP="57F6474C">
          <w:pPr>
            <w:pStyle w:val="Header"/>
            <w:jc w:val="center"/>
          </w:pPr>
        </w:p>
      </w:tc>
      <w:tc>
        <w:tcPr>
          <w:tcW w:w="3120" w:type="dxa"/>
        </w:tcPr>
        <w:p w14:paraId="7F378DA0" w14:textId="3F529619" w:rsidR="57F6474C" w:rsidRDefault="57F6474C" w:rsidP="57F6474C">
          <w:pPr>
            <w:pStyle w:val="Header"/>
            <w:ind w:right="-115"/>
            <w:jc w:val="right"/>
          </w:pPr>
        </w:p>
      </w:tc>
    </w:tr>
  </w:tbl>
  <w:p w14:paraId="44F98C12" w14:textId="6307D555" w:rsidR="57F6474C" w:rsidRDefault="57F6474C" w:rsidP="57F64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64379"/>
    <w:multiLevelType w:val="hybridMultilevel"/>
    <w:tmpl w:val="76D420F0"/>
    <w:lvl w:ilvl="0" w:tplc="FFA4E210">
      <w:start w:val="1"/>
      <w:numFmt w:val="bullet"/>
      <w:lvlText w:val="·"/>
      <w:lvlJc w:val="left"/>
      <w:pPr>
        <w:ind w:left="720" w:hanging="360"/>
      </w:pPr>
      <w:rPr>
        <w:rFonts w:ascii="Symbol" w:hAnsi="Symbol" w:hint="default"/>
      </w:rPr>
    </w:lvl>
    <w:lvl w:ilvl="1" w:tplc="10A01C6E">
      <w:start w:val="1"/>
      <w:numFmt w:val="bullet"/>
      <w:lvlText w:val="o"/>
      <w:lvlJc w:val="left"/>
      <w:pPr>
        <w:ind w:left="1440" w:hanging="360"/>
      </w:pPr>
      <w:rPr>
        <w:rFonts w:ascii="Courier New" w:hAnsi="Courier New" w:hint="default"/>
      </w:rPr>
    </w:lvl>
    <w:lvl w:ilvl="2" w:tplc="005C25BE">
      <w:start w:val="1"/>
      <w:numFmt w:val="bullet"/>
      <w:lvlText w:val=""/>
      <w:lvlJc w:val="left"/>
      <w:pPr>
        <w:ind w:left="2160" w:hanging="360"/>
      </w:pPr>
      <w:rPr>
        <w:rFonts w:ascii="Wingdings" w:hAnsi="Wingdings" w:hint="default"/>
      </w:rPr>
    </w:lvl>
    <w:lvl w:ilvl="3" w:tplc="5A527D6C">
      <w:start w:val="1"/>
      <w:numFmt w:val="bullet"/>
      <w:lvlText w:val=""/>
      <w:lvlJc w:val="left"/>
      <w:pPr>
        <w:ind w:left="2880" w:hanging="360"/>
      </w:pPr>
      <w:rPr>
        <w:rFonts w:ascii="Symbol" w:hAnsi="Symbol" w:hint="default"/>
      </w:rPr>
    </w:lvl>
    <w:lvl w:ilvl="4" w:tplc="13D2B4B6">
      <w:start w:val="1"/>
      <w:numFmt w:val="bullet"/>
      <w:lvlText w:val="o"/>
      <w:lvlJc w:val="left"/>
      <w:pPr>
        <w:ind w:left="3600" w:hanging="360"/>
      </w:pPr>
      <w:rPr>
        <w:rFonts w:ascii="Courier New" w:hAnsi="Courier New" w:hint="default"/>
      </w:rPr>
    </w:lvl>
    <w:lvl w:ilvl="5" w:tplc="4C12C1BC">
      <w:start w:val="1"/>
      <w:numFmt w:val="bullet"/>
      <w:lvlText w:val=""/>
      <w:lvlJc w:val="left"/>
      <w:pPr>
        <w:ind w:left="4320" w:hanging="360"/>
      </w:pPr>
      <w:rPr>
        <w:rFonts w:ascii="Wingdings" w:hAnsi="Wingdings" w:hint="default"/>
      </w:rPr>
    </w:lvl>
    <w:lvl w:ilvl="6" w:tplc="D58E3FD4">
      <w:start w:val="1"/>
      <w:numFmt w:val="bullet"/>
      <w:lvlText w:val=""/>
      <w:lvlJc w:val="left"/>
      <w:pPr>
        <w:ind w:left="5040" w:hanging="360"/>
      </w:pPr>
      <w:rPr>
        <w:rFonts w:ascii="Symbol" w:hAnsi="Symbol" w:hint="default"/>
      </w:rPr>
    </w:lvl>
    <w:lvl w:ilvl="7" w:tplc="3670AE1C">
      <w:start w:val="1"/>
      <w:numFmt w:val="bullet"/>
      <w:lvlText w:val="o"/>
      <w:lvlJc w:val="left"/>
      <w:pPr>
        <w:ind w:left="5760" w:hanging="360"/>
      </w:pPr>
      <w:rPr>
        <w:rFonts w:ascii="Courier New" w:hAnsi="Courier New" w:hint="default"/>
      </w:rPr>
    </w:lvl>
    <w:lvl w:ilvl="8" w:tplc="058AF8F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26EFE0"/>
    <w:rsid w:val="00062086"/>
    <w:rsid w:val="0010509E"/>
    <w:rsid w:val="00153824"/>
    <w:rsid w:val="001C20D9"/>
    <w:rsid w:val="00235883"/>
    <w:rsid w:val="00302442"/>
    <w:rsid w:val="00457109"/>
    <w:rsid w:val="004E120A"/>
    <w:rsid w:val="00500436"/>
    <w:rsid w:val="00683497"/>
    <w:rsid w:val="00845EA2"/>
    <w:rsid w:val="0084606A"/>
    <w:rsid w:val="008710C3"/>
    <w:rsid w:val="008732D3"/>
    <w:rsid w:val="009C1EA5"/>
    <w:rsid w:val="00A6385E"/>
    <w:rsid w:val="00A8306C"/>
    <w:rsid w:val="00AC6F11"/>
    <w:rsid w:val="00AC990D"/>
    <w:rsid w:val="00B8651B"/>
    <w:rsid w:val="00B9008F"/>
    <w:rsid w:val="00C97682"/>
    <w:rsid w:val="00CB2306"/>
    <w:rsid w:val="00E8283B"/>
    <w:rsid w:val="00F47D92"/>
    <w:rsid w:val="024F08E7"/>
    <w:rsid w:val="03E439CF"/>
    <w:rsid w:val="044FD04D"/>
    <w:rsid w:val="05800A30"/>
    <w:rsid w:val="05EBA0AE"/>
    <w:rsid w:val="0633FC34"/>
    <w:rsid w:val="0636A49D"/>
    <w:rsid w:val="069323E8"/>
    <w:rsid w:val="08826FF2"/>
    <w:rsid w:val="095555B4"/>
    <w:rsid w:val="0D589AC2"/>
    <w:rsid w:val="0DDDEFD8"/>
    <w:rsid w:val="0EAA2DE2"/>
    <w:rsid w:val="0F2AE386"/>
    <w:rsid w:val="10C6B3E7"/>
    <w:rsid w:val="10D149D6"/>
    <w:rsid w:val="10FC683D"/>
    <w:rsid w:val="143408FF"/>
    <w:rsid w:val="146DA705"/>
    <w:rsid w:val="14B04AA2"/>
    <w:rsid w:val="14E3A00D"/>
    <w:rsid w:val="15A539BE"/>
    <w:rsid w:val="15CFD960"/>
    <w:rsid w:val="15D777A2"/>
    <w:rsid w:val="16909066"/>
    <w:rsid w:val="173DE2F1"/>
    <w:rsid w:val="17835BEB"/>
    <w:rsid w:val="17CCA23F"/>
    <w:rsid w:val="17E47F6B"/>
    <w:rsid w:val="1A14C74B"/>
    <w:rsid w:val="1A4D519C"/>
    <w:rsid w:val="1A5C5B56"/>
    <w:rsid w:val="1A7583B3"/>
    <w:rsid w:val="1B0EFEB3"/>
    <w:rsid w:val="1B615920"/>
    <w:rsid w:val="1C0FC07D"/>
    <w:rsid w:val="1DBE1F56"/>
    <w:rsid w:val="206A7E99"/>
    <w:rsid w:val="2405E605"/>
    <w:rsid w:val="251D2658"/>
    <w:rsid w:val="26032D05"/>
    <w:rsid w:val="270EFEF5"/>
    <w:rsid w:val="284B4DF9"/>
    <w:rsid w:val="2B41F21F"/>
    <w:rsid w:val="2C18E570"/>
    <w:rsid w:val="2C54BFE9"/>
    <w:rsid w:val="2C746173"/>
    <w:rsid w:val="2E2DB23B"/>
    <w:rsid w:val="31FDD7B0"/>
    <w:rsid w:val="35AA0701"/>
    <w:rsid w:val="35F52B1D"/>
    <w:rsid w:val="36283F16"/>
    <w:rsid w:val="379F1206"/>
    <w:rsid w:val="396860CA"/>
    <w:rsid w:val="3B50C7C8"/>
    <w:rsid w:val="3B594D24"/>
    <w:rsid w:val="3C668C82"/>
    <w:rsid w:val="3CFF0DE1"/>
    <w:rsid w:val="3D817648"/>
    <w:rsid w:val="3EA57431"/>
    <w:rsid w:val="40DCB93B"/>
    <w:rsid w:val="414685CF"/>
    <w:rsid w:val="43475EE3"/>
    <w:rsid w:val="43D0E799"/>
    <w:rsid w:val="43DF4855"/>
    <w:rsid w:val="447B3AB5"/>
    <w:rsid w:val="448ACA74"/>
    <w:rsid w:val="450CFD20"/>
    <w:rsid w:val="4662116A"/>
    <w:rsid w:val="468744D8"/>
    <w:rsid w:val="46A89FCF"/>
    <w:rsid w:val="46FD163E"/>
    <w:rsid w:val="47814860"/>
    <w:rsid w:val="48B3E29D"/>
    <w:rsid w:val="4AD47B0A"/>
    <w:rsid w:val="4C1DF64A"/>
    <w:rsid w:val="4C8EDFA5"/>
    <w:rsid w:val="4E28B35F"/>
    <w:rsid w:val="51409560"/>
    <w:rsid w:val="51DA1060"/>
    <w:rsid w:val="525BB01D"/>
    <w:rsid w:val="528BA069"/>
    <w:rsid w:val="55283116"/>
    <w:rsid w:val="552AD97F"/>
    <w:rsid w:val="56AAD91A"/>
    <w:rsid w:val="57F6474C"/>
    <w:rsid w:val="5849D0A9"/>
    <w:rsid w:val="58B9AC7C"/>
    <w:rsid w:val="59B67C39"/>
    <w:rsid w:val="59E279DC"/>
    <w:rsid w:val="5BF1EAF8"/>
    <w:rsid w:val="5F210AC8"/>
    <w:rsid w:val="5FA6309D"/>
    <w:rsid w:val="605C514F"/>
    <w:rsid w:val="63C6BE30"/>
    <w:rsid w:val="641FA10B"/>
    <w:rsid w:val="6453B46B"/>
    <w:rsid w:val="66C8EA6A"/>
    <w:rsid w:val="67B76840"/>
    <w:rsid w:val="6819D393"/>
    <w:rsid w:val="693767DB"/>
    <w:rsid w:val="694C9928"/>
    <w:rsid w:val="6A34FA80"/>
    <w:rsid w:val="6A647EA3"/>
    <w:rsid w:val="6A86376F"/>
    <w:rsid w:val="6BD83606"/>
    <w:rsid w:val="6C2712B9"/>
    <w:rsid w:val="6C3B3926"/>
    <w:rsid w:val="6CD55117"/>
    <w:rsid w:val="6E0AD8FE"/>
    <w:rsid w:val="6E19FC89"/>
    <w:rsid w:val="6EC2770D"/>
    <w:rsid w:val="6ED640C6"/>
    <w:rsid w:val="6F1E1835"/>
    <w:rsid w:val="7072F3DE"/>
    <w:rsid w:val="70DAEC79"/>
    <w:rsid w:val="7166380C"/>
    <w:rsid w:val="75CDFE2F"/>
    <w:rsid w:val="75F21D18"/>
    <w:rsid w:val="76681620"/>
    <w:rsid w:val="77F18C33"/>
    <w:rsid w:val="791B9212"/>
    <w:rsid w:val="7A883DC5"/>
    <w:rsid w:val="7ACA5538"/>
    <w:rsid w:val="7B26EFE0"/>
    <w:rsid w:val="7D7B97C3"/>
    <w:rsid w:val="7DA0154E"/>
    <w:rsid w:val="7F44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EFE0"/>
  <w15:chartTrackingRefBased/>
  <w15:docId w15:val="{6392714D-5100-4D65-8B10-72F58D43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6385E"/>
    <w:rPr>
      <w:color w:val="954F72" w:themeColor="followedHyperlink"/>
      <w:u w:val="single"/>
    </w:rPr>
  </w:style>
  <w:style w:type="paragraph" w:styleId="NormalWeb">
    <w:name w:val="Normal (Web)"/>
    <w:basedOn w:val="Normal"/>
    <w:uiPriority w:val="99"/>
    <w:semiHidden/>
    <w:unhideWhenUsed/>
    <w:rsid w:val="009C1E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28232">
      <w:bodyDiv w:val="1"/>
      <w:marLeft w:val="0"/>
      <w:marRight w:val="0"/>
      <w:marTop w:val="0"/>
      <w:marBottom w:val="0"/>
      <w:divBdr>
        <w:top w:val="none" w:sz="0" w:space="0" w:color="auto"/>
        <w:left w:val="none" w:sz="0" w:space="0" w:color="auto"/>
        <w:bottom w:val="none" w:sz="0" w:space="0" w:color="auto"/>
        <w:right w:val="none" w:sz="0" w:space="0" w:color="auto"/>
      </w:divBdr>
    </w:div>
    <w:div w:id="1229221336">
      <w:bodyDiv w:val="1"/>
      <w:marLeft w:val="0"/>
      <w:marRight w:val="0"/>
      <w:marTop w:val="0"/>
      <w:marBottom w:val="0"/>
      <w:divBdr>
        <w:top w:val="none" w:sz="0" w:space="0" w:color="auto"/>
        <w:left w:val="none" w:sz="0" w:space="0" w:color="auto"/>
        <w:bottom w:val="none" w:sz="0" w:space="0" w:color="auto"/>
        <w:right w:val="none" w:sz="0" w:space="0" w:color="auto"/>
      </w:divBdr>
    </w:div>
    <w:div w:id="1413695205">
      <w:bodyDiv w:val="1"/>
      <w:marLeft w:val="0"/>
      <w:marRight w:val="0"/>
      <w:marTop w:val="0"/>
      <w:marBottom w:val="0"/>
      <w:divBdr>
        <w:top w:val="none" w:sz="0" w:space="0" w:color="auto"/>
        <w:left w:val="none" w:sz="0" w:space="0" w:color="auto"/>
        <w:bottom w:val="none" w:sz="0" w:space="0" w:color="auto"/>
        <w:right w:val="none" w:sz="0" w:space="0" w:color="auto"/>
      </w:divBdr>
    </w:div>
    <w:div w:id="187619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pact.org/initiatives/carnegie-community-engagement-classifi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lu.org/news-and-media/blog/2020-carnegie-community-engagement-classification-recipients-announc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ckton.edu/service-learning/faculty/index.html" TargetMode="External"/><Relationship Id="rId5" Type="http://schemas.openxmlformats.org/officeDocument/2006/relationships/styles" Target="styles.xml"/><Relationship Id="rId15" Type="http://schemas.openxmlformats.org/officeDocument/2006/relationships/hyperlink" Target="http://ccncce.org/articles/service-learning-as-a-college-involvement-and-success-strategy-for-underserved-student-population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jcu.edu/academics/resources-services/community-engaged-learning/cel-faculty-faculty-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17C6A6A38F845BF237B5417C81874" ma:contentTypeVersion="4" ma:contentTypeDescription="Create a new document." ma:contentTypeScope="" ma:versionID="54d3dd4a10fc397b5aea1597fd99dbae">
  <xsd:schema xmlns:xsd="http://www.w3.org/2001/XMLSchema" xmlns:xs="http://www.w3.org/2001/XMLSchema" xmlns:p="http://schemas.microsoft.com/office/2006/metadata/properties" xmlns:ns2="1f57fbf5-3b4b-4dc8-8bdd-9b46731055c5" targetNamespace="http://schemas.microsoft.com/office/2006/metadata/properties" ma:root="true" ma:fieldsID="dca39ae0af92961a61e1908f3174cf12" ns2:_="">
    <xsd:import namespace="1f57fbf5-3b4b-4dc8-8bdd-9b4673105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7fbf5-3b4b-4dc8-8bdd-9b4673105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6CA0E-79CC-4689-B193-D5518B960DA4}">
  <ds:schemaRefs>
    <ds:schemaRef ds:uri="http://schemas.microsoft.com/sharepoint/v3/contenttype/forms"/>
  </ds:schemaRefs>
</ds:datastoreItem>
</file>

<file path=customXml/itemProps2.xml><?xml version="1.0" encoding="utf-8"?>
<ds:datastoreItem xmlns:ds="http://schemas.openxmlformats.org/officeDocument/2006/customXml" ds:itemID="{B842E7BC-0047-4438-80CF-338D850013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30EB95-5D8E-4E3C-B1A2-50B94FE60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7fbf5-3b4b-4dc8-8bdd-9b4673105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6367</Characters>
  <Application>Microsoft Office Word</Application>
  <DocSecurity>0</DocSecurity>
  <Lines>129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Musial</dc:creator>
  <cp:keywords/>
  <dc:description/>
  <cp:lastModifiedBy>Christopher Shamburg</cp:lastModifiedBy>
  <cp:revision>2</cp:revision>
  <dcterms:created xsi:type="dcterms:W3CDTF">2021-03-31T20:37:00Z</dcterms:created>
  <dcterms:modified xsi:type="dcterms:W3CDTF">2021-03-31T20:37:00Z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0x01010052F17C6A6A38F845BF237B5417C81874</vt:lpwstr>
  </property>
</Properties>
</file>